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F868" w14:textId="77777777" w:rsidR="00972ADC" w:rsidRPr="00972ADC" w:rsidRDefault="00972ADC" w:rsidP="00972ADC">
      <w:pPr>
        <w:spacing w:before="120"/>
        <w:rPr>
          <w:rFonts w:ascii="Palatino Linotype" w:hAnsi="Palatino Linotype" w:cs="Arial"/>
          <w:b/>
          <w:bCs/>
          <w:color w:val="000000" w:themeColor="text1"/>
          <w:sz w:val="36"/>
          <w:szCs w:val="36"/>
        </w:rPr>
      </w:pPr>
    </w:p>
    <w:p w14:paraId="06EF62E6" w14:textId="4D0823E3" w:rsidR="007317B8" w:rsidRDefault="00532AF6" w:rsidP="00655572">
      <w:pPr>
        <w:pStyle w:val="ListParagraph"/>
        <w:spacing w:before="120"/>
        <w:jc w:val="center"/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</w:pPr>
      <w:r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  <w:t>Bar Council Mission to Africa</w:t>
      </w:r>
    </w:p>
    <w:p w14:paraId="0B272C74" w14:textId="7761F807" w:rsidR="003308F0" w:rsidRDefault="00532AF6" w:rsidP="00655572">
      <w:pPr>
        <w:pStyle w:val="ListParagraph"/>
        <w:spacing w:before="120"/>
        <w:jc w:val="center"/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</w:pPr>
      <w:r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  <w:t>Kenya and Tanzania</w:t>
      </w:r>
    </w:p>
    <w:p w14:paraId="62A572D1" w14:textId="0BB989A0" w:rsidR="007317B8" w:rsidRPr="00DA071F" w:rsidRDefault="00532AF6" w:rsidP="00DA071F">
      <w:pPr>
        <w:pStyle w:val="ListParagraph"/>
        <w:spacing w:before="120"/>
        <w:jc w:val="center"/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</w:pPr>
      <w:r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  <w:t>14-18 November</w:t>
      </w:r>
      <w:r w:rsidR="00972ADC">
        <w:rPr>
          <w:rFonts w:ascii="Palatino Linotype" w:eastAsia="SimSun" w:hAnsi="Palatino Linotype" w:cs="Arial"/>
          <w:b/>
          <w:bCs/>
          <w:color w:val="000000" w:themeColor="text1"/>
          <w:sz w:val="36"/>
          <w:szCs w:val="36"/>
        </w:rPr>
        <w:t xml:space="preserve"> 2022</w:t>
      </w:r>
    </w:p>
    <w:p w14:paraId="4C92B267" w14:textId="77777777" w:rsidR="007317B8" w:rsidRPr="00800A36" w:rsidRDefault="007317B8" w:rsidP="001503CC">
      <w:pPr>
        <w:pStyle w:val="ListParagraph"/>
        <w:spacing w:before="120"/>
        <w:jc w:val="center"/>
        <w:rPr>
          <w:rFonts w:ascii="Palatino Linotype" w:hAnsi="Palatino Linotype" w:cs="Arial"/>
          <w:b/>
          <w:sz w:val="36"/>
          <w:szCs w:val="36"/>
        </w:rPr>
      </w:pPr>
    </w:p>
    <w:p w14:paraId="4AC4FFA7" w14:textId="77777777" w:rsidR="001503CC" w:rsidRPr="00655572" w:rsidRDefault="001503CC" w:rsidP="007317B8">
      <w:pPr>
        <w:spacing w:before="120"/>
        <w:rPr>
          <w:rFonts w:ascii="Palatino Linotype" w:hAnsi="Palatino Linotype" w:cs="Arial"/>
          <w:b/>
          <w:color w:val="000000" w:themeColor="text1"/>
          <w:sz w:val="22"/>
          <w:szCs w:val="22"/>
        </w:rPr>
      </w:pPr>
    </w:p>
    <w:p w14:paraId="02907892" w14:textId="77777777" w:rsidR="001503CC" w:rsidRPr="00655572" w:rsidRDefault="001503CC" w:rsidP="001503CC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General </w:t>
      </w:r>
    </w:p>
    <w:p w14:paraId="2675177F" w14:textId="078F95DA" w:rsidR="00317297" w:rsidRPr="00655572" w:rsidRDefault="001503CC" w:rsidP="00317297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bCs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The </w:t>
      </w:r>
      <w:r w:rsidR="004373EC" w:rsidRPr="00655572">
        <w:rPr>
          <w:rFonts w:ascii="Palatino Linotype" w:hAnsi="Palatino Linotype" w:cs="Tahoma"/>
          <w:szCs w:val="22"/>
        </w:rPr>
        <w:t xml:space="preserve">Bar Council is </w:t>
      </w:r>
      <w:r w:rsidR="00532AF6" w:rsidRPr="00655572">
        <w:rPr>
          <w:rFonts w:ascii="Palatino Linotype" w:hAnsi="Palatino Linotype" w:cs="Tahoma"/>
          <w:szCs w:val="22"/>
        </w:rPr>
        <w:t>organising</w:t>
      </w:r>
      <w:r w:rsidR="00116DD3" w:rsidRPr="00655572">
        <w:rPr>
          <w:rFonts w:ascii="Palatino Linotype" w:hAnsi="Palatino Linotype" w:cs="Tahoma"/>
          <w:szCs w:val="22"/>
        </w:rPr>
        <w:t xml:space="preserve"> a mission to Kenya and Tanzania from </w:t>
      </w:r>
      <w:r w:rsidR="00116DD3" w:rsidRPr="00655572">
        <w:rPr>
          <w:rFonts w:ascii="Palatino Linotype" w:hAnsi="Palatino Linotype" w:cs="Tahoma"/>
          <w:b/>
          <w:bCs/>
          <w:szCs w:val="22"/>
        </w:rPr>
        <w:t>14-18 November</w:t>
      </w:r>
      <w:r w:rsidR="00317297" w:rsidRPr="00655572">
        <w:rPr>
          <w:rFonts w:ascii="Palatino Linotype" w:hAnsi="Palatino Linotype" w:cs="Tahoma"/>
          <w:b/>
          <w:bCs/>
          <w:szCs w:val="22"/>
        </w:rPr>
        <w:t xml:space="preserve"> 2022.</w:t>
      </w:r>
    </w:p>
    <w:p w14:paraId="7A309E40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5F260DD5" w14:textId="77777777" w:rsidR="002E6763" w:rsidRDefault="001503CC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The opportunity to speak at this event is open </w:t>
      </w:r>
      <w:r w:rsidR="003308F0" w:rsidRPr="00655572">
        <w:rPr>
          <w:rFonts w:ascii="Palatino Linotype" w:hAnsi="Palatino Linotype" w:cs="Tahoma"/>
          <w:szCs w:val="22"/>
        </w:rPr>
        <w:t xml:space="preserve">to </w:t>
      </w:r>
      <w:r w:rsidRPr="00655572">
        <w:rPr>
          <w:rFonts w:ascii="Palatino Linotype" w:hAnsi="Palatino Linotype" w:cs="Tahoma"/>
          <w:szCs w:val="22"/>
        </w:rPr>
        <w:t>barrister</w:t>
      </w:r>
      <w:r w:rsidR="003308F0" w:rsidRPr="00655572">
        <w:rPr>
          <w:rFonts w:ascii="Palatino Linotype" w:hAnsi="Palatino Linotype" w:cs="Tahoma"/>
          <w:szCs w:val="22"/>
        </w:rPr>
        <w:t>s.</w:t>
      </w:r>
      <w:r w:rsidR="0088598A">
        <w:rPr>
          <w:rFonts w:ascii="Palatino Linotype" w:hAnsi="Palatino Linotype" w:cs="Tahoma"/>
          <w:szCs w:val="22"/>
        </w:rPr>
        <w:t xml:space="preserve"> </w:t>
      </w:r>
    </w:p>
    <w:p w14:paraId="1ED95E7A" w14:textId="77777777" w:rsidR="002E6763" w:rsidRDefault="002E6763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1150F6C8" w14:textId="59DB7D6B" w:rsidR="002E6763" w:rsidRDefault="0088598A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>
        <w:rPr>
          <w:rFonts w:ascii="Palatino Linotype" w:hAnsi="Palatino Linotype" w:cs="Tahoma"/>
          <w:szCs w:val="22"/>
        </w:rPr>
        <w:t>We have extended the deadline for barristers</w:t>
      </w:r>
      <w:r w:rsidR="002E6763">
        <w:rPr>
          <w:rFonts w:ascii="Palatino Linotype" w:hAnsi="Palatino Linotype" w:cs="Tahoma"/>
          <w:szCs w:val="22"/>
        </w:rPr>
        <w:t xml:space="preserve"> interested in speaking</w:t>
      </w:r>
      <w:r w:rsidR="004F3529">
        <w:rPr>
          <w:rFonts w:ascii="Palatino Linotype" w:hAnsi="Palatino Linotype" w:cs="Tahoma"/>
          <w:szCs w:val="22"/>
        </w:rPr>
        <w:t xml:space="preserve"> </w:t>
      </w:r>
      <w:r w:rsidR="00C96413">
        <w:rPr>
          <w:rFonts w:ascii="Palatino Linotype" w:hAnsi="Palatino Linotype" w:cs="Tahoma"/>
          <w:szCs w:val="22"/>
        </w:rPr>
        <w:t>at</w:t>
      </w:r>
      <w:r w:rsidR="002E6763">
        <w:rPr>
          <w:rFonts w:ascii="Palatino Linotype" w:hAnsi="Palatino Linotype" w:cs="Tahoma"/>
          <w:szCs w:val="22"/>
        </w:rPr>
        <w:t xml:space="preserve"> the following sessions:</w:t>
      </w:r>
    </w:p>
    <w:p w14:paraId="0E00AC7B" w14:textId="4AE59C70" w:rsidR="002E6763" w:rsidRDefault="002E6763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02C2739B" w14:textId="4FC006C7" w:rsidR="002E6763" w:rsidRPr="002E6763" w:rsidRDefault="002E6763" w:rsidP="002E6763">
      <w:pPr>
        <w:pStyle w:val="ListParagraph"/>
        <w:numPr>
          <w:ilvl w:val="0"/>
          <w:numId w:val="21"/>
        </w:numPr>
        <w:rPr>
          <w:rFonts w:ascii="Palatino Linotype" w:hAnsi="Palatino Linotype"/>
          <w:b/>
          <w:bCs/>
          <w:szCs w:val="22"/>
        </w:rPr>
      </w:pPr>
      <w:r w:rsidRPr="00655572">
        <w:rPr>
          <w:rFonts w:ascii="Palatino Linotype" w:hAnsi="Palatino Linotype"/>
          <w:b/>
          <w:iCs/>
          <w:szCs w:val="22"/>
        </w:rPr>
        <w:t xml:space="preserve">International commercial law </w:t>
      </w:r>
      <w:r w:rsidRPr="002E6763">
        <w:rPr>
          <w:rFonts w:ascii="Palatino Linotype" w:hAnsi="Palatino Linotype"/>
          <w:szCs w:val="22"/>
        </w:rPr>
        <w:t>(Kenya and Tanzania)</w:t>
      </w:r>
    </w:p>
    <w:p w14:paraId="55C1B090" w14:textId="14D0E17A" w:rsidR="002E6763" w:rsidRPr="002E6763" w:rsidRDefault="002E6763" w:rsidP="002E6763">
      <w:pPr>
        <w:pStyle w:val="ListParagraph"/>
        <w:numPr>
          <w:ilvl w:val="0"/>
          <w:numId w:val="21"/>
        </w:numPr>
        <w:rPr>
          <w:rFonts w:ascii="Palatino Linotype" w:hAnsi="Palatino Linotype"/>
          <w:b/>
          <w:bCs/>
          <w:szCs w:val="22"/>
        </w:rPr>
      </w:pPr>
      <w:r w:rsidRPr="002E6763">
        <w:rPr>
          <w:rFonts w:ascii="Palatino Linotype" w:hAnsi="Palatino Linotype"/>
          <w:b/>
          <w:bCs/>
          <w:szCs w:val="22"/>
        </w:rPr>
        <w:t>Cryptocurrencies and related fraud issues</w:t>
      </w:r>
      <w:r>
        <w:rPr>
          <w:rFonts w:ascii="Palatino Linotype" w:hAnsi="Palatino Linotype"/>
          <w:b/>
          <w:bCs/>
          <w:szCs w:val="22"/>
        </w:rPr>
        <w:t xml:space="preserve"> </w:t>
      </w:r>
      <w:r w:rsidRPr="002E6763">
        <w:rPr>
          <w:rFonts w:ascii="Palatino Linotype" w:hAnsi="Palatino Linotype"/>
          <w:szCs w:val="22"/>
        </w:rPr>
        <w:t>(Kenya &amp; Tanzania)</w:t>
      </w:r>
    </w:p>
    <w:p w14:paraId="4454EC90" w14:textId="1E0AF050" w:rsidR="002E6763" w:rsidRPr="002E6763" w:rsidRDefault="002E6763" w:rsidP="002E6763">
      <w:pPr>
        <w:pStyle w:val="ListParagraph"/>
        <w:numPr>
          <w:ilvl w:val="0"/>
          <w:numId w:val="21"/>
        </w:numPr>
        <w:rPr>
          <w:rFonts w:ascii="Palatino Linotype" w:hAnsi="Palatino Linotype"/>
          <w:b/>
          <w:bCs/>
          <w:szCs w:val="22"/>
        </w:rPr>
      </w:pPr>
      <w:r w:rsidRPr="002E6763">
        <w:rPr>
          <w:rFonts w:ascii="Palatino Linotype" w:hAnsi="Palatino Linotype"/>
          <w:b/>
          <w:bCs/>
          <w:szCs w:val="22"/>
        </w:rPr>
        <w:t xml:space="preserve">Financial regulation and crime </w:t>
      </w:r>
      <w:r w:rsidRPr="002E6763">
        <w:rPr>
          <w:rFonts w:ascii="Palatino Linotype" w:hAnsi="Palatino Linotype"/>
          <w:szCs w:val="22"/>
        </w:rPr>
        <w:t>(Kenya and Tanzania)</w:t>
      </w:r>
    </w:p>
    <w:p w14:paraId="69ED535E" w14:textId="68305288" w:rsidR="002E6763" w:rsidRPr="002E6763" w:rsidRDefault="002E6763" w:rsidP="002E6763">
      <w:pPr>
        <w:pStyle w:val="ListParagraph"/>
        <w:numPr>
          <w:ilvl w:val="0"/>
          <w:numId w:val="21"/>
        </w:numPr>
        <w:rPr>
          <w:rFonts w:ascii="Palatino Linotype" w:hAnsi="Palatino Linotype"/>
          <w:b/>
          <w:iCs/>
          <w:szCs w:val="22"/>
        </w:rPr>
      </w:pPr>
      <w:r w:rsidRPr="002E6763">
        <w:rPr>
          <w:rFonts w:ascii="Palatino Linotype" w:hAnsi="Palatino Linotype"/>
          <w:b/>
          <w:iCs/>
          <w:szCs w:val="22"/>
        </w:rPr>
        <w:t>Developing a collective redress jurisdiction</w:t>
      </w:r>
      <w:r>
        <w:rPr>
          <w:rFonts w:ascii="Palatino Linotype" w:hAnsi="Palatino Linotype"/>
          <w:b/>
          <w:iCs/>
          <w:szCs w:val="22"/>
        </w:rPr>
        <w:t xml:space="preserve"> </w:t>
      </w:r>
      <w:r w:rsidRPr="002E6763">
        <w:rPr>
          <w:rFonts w:ascii="Palatino Linotype" w:hAnsi="Palatino Linotype"/>
          <w:bCs/>
          <w:iCs/>
          <w:szCs w:val="22"/>
        </w:rPr>
        <w:t>(Tanzania</w:t>
      </w:r>
      <w:r w:rsidR="005D274B">
        <w:rPr>
          <w:rFonts w:ascii="Palatino Linotype" w:hAnsi="Palatino Linotype"/>
          <w:bCs/>
          <w:iCs/>
          <w:szCs w:val="22"/>
        </w:rPr>
        <w:t xml:space="preserve"> only</w:t>
      </w:r>
      <w:r w:rsidRPr="002E6763">
        <w:rPr>
          <w:rFonts w:ascii="Palatino Linotype" w:hAnsi="Palatino Linotype"/>
          <w:bCs/>
          <w:iCs/>
          <w:szCs w:val="22"/>
        </w:rPr>
        <w:t>)</w:t>
      </w:r>
    </w:p>
    <w:p w14:paraId="4C5204D8" w14:textId="58741108" w:rsidR="002E6763" w:rsidRPr="002E6763" w:rsidRDefault="002E6763" w:rsidP="002E6763">
      <w:pPr>
        <w:pStyle w:val="ListParagraph"/>
        <w:numPr>
          <w:ilvl w:val="0"/>
          <w:numId w:val="21"/>
        </w:numPr>
        <w:rPr>
          <w:rFonts w:ascii="Palatino Linotype" w:hAnsi="Palatino Linotype"/>
          <w:b/>
          <w:iCs/>
          <w:szCs w:val="22"/>
        </w:rPr>
      </w:pPr>
      <w:r w:rsidRPr="002E6763">
        <w:rPr>
          <w:rFonts w:ascii="Palatino Linotype" w:hAnsi="Palatino Linotype"/>
          <w:b/>
          <w:iCs/>
          <w:szCs w:val="22"/>
        </w:rPr>
        <w:t>Climate change, environment and sustainability disputes</w:t>
      </w:r>
      <w:r>
        <w:rPr>
          <w:rFonts w:ascii="Palatino Linotype" w:hAnsi="Palatino Linotype"/>
          <w:b/>
          <w:iCs/>
          <w:szCs w:val="22"/>
        </w:rPr>
        <w:t xml:space="preserve"> </w:t>
      </w:r>
      <w:r w:rsidRPr="002E6763">
        <w:rPr>
          <w:rFonts w:ascii="Palatino Linotype" w:hAnsi="Palatino Linotype"/>
          <w:bCs/>
          <w:iCs/>
          <w:szCs w:val="22"/>
        </w:rPr>
        <w:t>(Tanzania</w:t>
      </w:r>
      <w:r w:rsidR="005D274B">
        <w:rPr>
          <w:rFonts w:ascii="Palatino Linotype" w:hAnsi="Palatino Linotype"/>
          <w:bCs/>
          <w:iCs/>
          <w:szCs w:val="22"/>
        </w:rPr>
        <w:t xml:space="preserve"> only</w:t>
      </w:r>
      <w:r w:rsidRPr="002E6763">
        <w:rPr>
          <w:rFonts w:ascii="Palatino Linotype" w:hAnsi="Palatino Linotype"/>
          <w:bCs/>
          <w:iCs/>
          <w:szCs w:val="22"/>
        </w:rPr>
        <w:t>)</w:t>
      </w:r>
    </w:p>
    <w:p w14:paraId="65AF3F8A" w14:textId="419993AF" w:rsidR="002E6763" w:rsidRDefault="002E6763" w:rsidP="002E6763">
      <w:pPr>
        <w:pStyle w:val="ListParagraph"/>
        <w:autoSpaceDE w:val="0"/>
        <w:autoSpaceDN w:val="0"/>
        <w:spacing w:line="276" w:lineRule="auto"/>
        <w:ind w:left="1080"/>
        <w:jc w:val="both"/>
        <w:rPr>
          <w:rFonts w:ascii="Palatino Linotype" w:hAnsi="Palatino Linotype" w:cs="Tahoma"/>
          <w:szCs w:val="22"/>
        </w:rPr>
      </w:pPr>
    </w:p>
    <w:p w14:paraId="38F5D8C1" w14:textId="77777777" w:rsidR="002E6763" w:rsidRDefault="002E6763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36340073" w14:textId="5617D2CA" w:rsidR="001503CC" w:rsidRPr="00655572" w:rsidRDefault="001503CC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If you are interested in speaking </w:t>
      </w:r>
      <w:r w:rsidR="004F3529">
        <w:rPr>
          <w:rFonts w:ascii="Palatino Linotype" w:hAnsi="Palatino Linotype" w:cs="Tahoma"/>
          <w:szCs w:val="22"/>
        </w:rPr>
        <w:t>at this event about one of the above topics</w:t>
      </w:r>
      <w:r w:rsidRPr="00655572">
        <w:rPr>
          <w:rFonts w:ascii="Palatino Linotype" w:hAnsi="Palatino Linotype" w:cs="Tahoma"/>
          <w:szCs w:val="22"/>
        </w:rPr>
        <w:t>, please read the information below</w:t>
      </w:r>
      <w:r w:rsidR="00317297" w:rsidRPr="00655572">
        <w:rPr>
          <w:rFonts w:ascii="Palatino Linotype" w:hAnsi="Palatino Linotype" w:cs="Tahoma"/>
          <w:szCs w:val="22"/>
        </w:rPr>
        <w:t>,</w:t>
      </w:r>
      <w:r w:rsidR="003308F0" w:rsidRPr="00655572">
        <w:rPr>
          <w:rFonts w:ascii="Palatino Linotype" w:hAnsi="Palatino Linotype" w:cs="Tahoma"/>
          <w:szCs w:val="22"/>
        </w:rPr>
        <w:t xml:space="preserve"> </w:t>
      </w:r>
      <w:r w:rsidRPr="00655572">
        <w:rPr>
          <w:rFonts w:ascii="Palatino Linotype" w:hAnsi="Palatino Linotype" w:cs="Tahoma"/>
          <w:szCs w:val="22"/>
        </w:rPr>
        <w:t xml:space="preserve">complete this application form and return it along with your CV to </w:t>
      </w:r>
      <w:hyperlink r:id="rId8" w:history="1">
        <w:r w:rsidRPr="00655572">
          <w:rPr>
            <w:rStyle w:val="Hyperlink"/>
            <w:rFonts w:ascii="Palatino Linotype" w:hAnsi="Palatino Linotype" w:cs="Tahoma"/>
            <w:szCs w:val="22"/>
          </w:rPr>
          <w:t>intlevents@barcouncil.org.uk</w:t>
        </w:r>
      </w:hyperlink>
      <w:r w:rsidR="00B23E70" w:rsidRPr="00655572">
        <w:rPr>
          <w:rFonts w:ascii="Palatino Linotype" w:hAnsi="Palatino Linotype" w:cs="Tahoma"/>
          <w:szCs w:val="22"/>
        </w:rPr>
        <w:t xml:space="preserve"> </w:t>
      </w:r>
      <w:r w:rsidR="00A050A6" w:rsidRPr="00655572">
        <w:rPr>
          <w:rFonts w:ascii="Palatino Linotype" w:hAnsi="Palatino Linotype" w:cs="Tahoma"/>
          <w:szCs w:val="22"/>
        </w:rPr>
        <w:t xml:space="preserve">by </w:t>
      </w:r>
      <w:r w:rsidR="00317297" w:rsidRPr="00655572">
        <w:rPr>
          <w:rFonts w:ascii="Palatino Linotype" w:hAnsi="Palatino Linotype" w:cs="Tahoma"/>
          <w:b/>
          <w:szCs w:val="22"/>
          <w:u w:val="single"/>
        </w:rPr>
        <w:t>5pm</w:t>
      </w:r>
      <w:r w:rsidRPr="00655572">
        <w:rPr>
          <w:rFonts w:ascii="Palatino Linotype" w:hAnsi="Palatino Linotype" w:cs="Tahoma"/>
          <w:b/>
          <w:szCs w:val="22"/>
          <w:u w:val="single"/>
        </w:rPr>
        <w:t xml:space="preserve"> on </w:t>
      </w:r>
      <w:r w:rsidR="0049245A">
        <w:rPr>
          <w:rFonts w:ascii="Palatino Linotype" w:hAnsi="Palatino Linotype" w:cs="Tahoma"/>
          <w:b/>
          <w:szCs w:val="22"/>
          <w:u w:val="single"/>
        </w:rPr>
        <w:t>Wednesday 12 October.</w:t>
      </w:r>
    </w:p>
    <w:p w14:paraId="040217B8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5F549C73" w14:textId="5611514F" w:rsidR="001503CC" w:rsidRPr="00655572" w:rsidRDefault="001503CC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We aim to let </w:t>
      </w:r>
      <w:r w:rsidR="00317297" w:rsidRPr="00655572">
        <w:rPr>
          <w:rFonts w:ascii="Palatino Linotype" w:hAnsi="Palatino Linotype" w:cs="Tahoma"/>
          <w:szCs w:val="22"/>
        </w:rPr>
        <w:t>inform you of</w:t>
      </w:r>
      <w:r w:rsidRPr="00655572">
        <w:rPr>
          <w:rFonts w:ascii="Palatino Linotype" w:hAnsi="Palatino Linotype" w:cs="Tahoma"/>
          <w:szCs w:val="22"/>
        </w:rPr>
        <w:t xml:space="preserve"> the outcome of your application within one week of the deadline date.  </w:t>
      </w:r>
    </w:p>
    <w:p w14:paraId="4C02C0DE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22382D39" w14:textId="1057DBD9" w:rsidR="005A76FF" w:rsidRPr="00655572" w:rsidRDefault="001503CC" w:rsidP="005A76FF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Application process </w:t>
      </w:r>
    </w:p>
    <w:p w14:paraId="1299FAF9" w14:textId="77777777" w:rsidR="005A76FF" w:rsidRPr="00655572" w:rsidRDefault="005A76FF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</w:p>
    <w:p w14:paraId="55BD51A8" w14:textId="36E17F85" w:rsidR="001503CC" w:rsidRPr="00655572" w:rsidRDefault="00C47B15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The following criteria will be used to select candidates, having regard to their CV and application form</w:t>
      </w:r>
      <w:r w:rsidR="00B92CD9" w:rsidRPr="00655572">
        <w:rPr>
          <w:rFonts w:ascii="Palatino Linotype" w:hAnsi="Palatino Linotype" w:cs="Tahoma"/>
          <w:szCs w:val="22"/>
        </w:rPr>
        <w:t xml:space="preserve">. </w:t>
      </w:r>
    </w:p>
    <w:p w14:paraId="3B35F61A" w14:textId="77777777" w:rsidR="005A76FF" w:rsidRPr="00655572" w:rsidRDefault="005A76FF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</w:p>
    <w:p w14:paraId="5AF28900" w14:textId="6D68A3B4" w:rsidR="001503CC" w:rsidRPr="00655572" w:rsidRDefault="001503CC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color w:val="000000"/>
          <w:szCs w:val="22"/>
        </w:rPr>
      </w:pPr>
      <w:r w:rsidRPr="00655572">
        <w:rPr>
          <w:rFonts w:ascii="Palatino Linotype" w:hAnsi="Palatino Linotype"/>
          <w:b/>
          <w:color w:val="000000"/>
          <w:szCs w:val="22"/>
        </w:rPr>
        <w:lastRenderedPageBreak/>
        <w:t xml:space="preserve">Please note: </w:t>
      </w:r>
    </w:p>
    <w:p w14:paraId="257E9F37" w14:textId="77777777" w:rsidR="001503CC" w:rsidRPr="00655572" w:rsidRDefault="001503CC" w:rsidP="001503CC">
      <w:pPr>
        <w:pStyle w:val="ListParagraph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color w:val="000000"/>
          <w:szCs w:val="22"/>
        </w:rPr>
        <w:t>Decision-making by the selection panel may be entirely paper-based and online.</w:t>
      </w:r>
    </w:p>
    <w:p w14:paraId="05AECF22" w14:textId="7915038E" w:rsidR="001503CC" w:rsidRPr="00655572" w:rsidRDefault="001503CC" w:rsidP="001503CC">
      <w:pPr>
        <w:pStyle w:val="ListParagraph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color w:val="000000"/>
          <w:szCs w:val="22"/>
        </w:rPr>
        <w:t>Given that there may be several equall</w:t>
      </w:r>
      <w:r w:rsidR="0065559E" w:rsidRPr="00655572">
        <w:rPr>
          <w:rFonts w:ascii="Palatino Linotype" w:hAnsi="Palatino Linotype"/>
          <w:color w:val="000000"/>
          <w:szCs w:val="22"/>
        </w:rPr>
        <w:t>y well-qualified</w:t>
      </w:r>
      <w:r w:rsidR="00936942" w:rsidRPr="00655572">
        <w:rPr>
          <w:rFonts w:ascii="Palatino Linotype" w:hAnsi="Palatino Linotype"/>
          <w:color w:val="000000"/>
          <w:szCs w:val="22"/>
        </w:rPr>
        <w:t xml:space="preserve"> </w:t>
      </w:r>
      <w:r w:rsidRPr="00655572">
        <w:rPr>
          <w:rFonts w:ascii="Palatino Linotype" w:hAnsi="Palatino Linotype"/>
          <w:color w:val="000000"/>
          <w:szCs w:val="22"/>
        </w:rPr>
        <w:t>candidates</w:t>
      </w:r>
      <w:r w:rsidR="00936942" w:rsidRPr="00655572">
        <w:rPr>
          <w:rFonts w:ascii="Palatino Linotype" w:hAnsi="Palatino Linotype"/>
          <w:color w:val="000000"/>
          <w:szCs w:val="22"/>
        </w:rPr>
        <w:t xml:space="preserve"> </w:t>
      </w:r>
      <w:r w:rsidRPr="00655572">
        <w:rPr>
          <w:rFonts w:ascii="Palatino Linotype" w:hAnsi="Palatino Linotype"/>
          <w:color w:val="000000"/>
          <w:szCs w:val="22"/>
        </w:rPr>
        <w:t>selection is entirely at the discretion of the panel, whose decision is final.</w:t>
      </w:r>
    </w:p>
    <w:p w14:paraId="1E4D1023" w14:textId="77777777" w:rsidR="001503CC" w:rsidRPr="00655572" w:rsidRDefault="001503CC" w:rsidP="001503CC">
      <w:pPr>
        <w:pStyle w:val="ListParagraph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color w:val="000000"/>
          <w:szCs w:val="22"/>
        </w:rPr>
        <w:t xml:space="preserve">To ensure a spread of participants from different chambers/law firms, ordinarily, a maximum number of one barrister per chambers/law firm will be permitted to speak at the event. </w:t>
      </w:r>
    </w:p>
    <w:p w14:paraId="0D70DED1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1800"/>
        <w:jc w:val="both"/>
        <w:rPr>
          <w:rFonts w:ascii="Palatino Linotype" w:hAnsi="Palatino Linotype" w:cs="Tahoma"/>
          <w:b/>
          <w:szCs w:val="22"/>
        </w:rPr>
      </w:pPr>
    </w:p>
    <w:p w14:paraId="3E20B212" w14:textId="77777777" w:rsidR="001503CC" w:rsidRPr="00655572" w:rsidRDefault="001503CC" w:rsidP="001503CC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Application criteria for participants </w:t>
      </w:r>
    </w:p>
    <w:p w14:paraId="705A9882" w14:textId="3CA1D362" w:rsidR="00936942" w:rsidRPr="00655572" w:rsidRDefault="001503CC" w:rsidP="00C47B15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b/>
          <w:szCs w:val="22"/>
        </w:rPr>
        <w:t xml:space="preserve">Essential </w:t>
      </w:r>
    </w:p>
    <w:p w14:paraId="466358B7" w14:textId="77777777" w:rsidR="00936942" w:rsidRPr="00655572" w:rsidRDefault="00936942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</w:p>
    <w:p w14:paraId="7759FC03" w14:textId="5874B634" w:rsidR="001503CC" w:rsidRPr="00655572" w:rsidRDefault="001503CC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szCs w:val="22"/>
        </w:rPr>
        <w:t>Demonstrate ability to contribute to and speak on the subject matter</w:t>
      </w:r>
      <w:r w:rsidR="00C47B15" w:rsidRPr="00655572">
        <w:rPr>
          <w:rFonts w:ascii="Palatino Linotype" w:hAnsi="Palatino Linotype"/>
          <w:szCs w:val="22"/>
        </w:rPr>
        <w:t>(s)</w:t>
      </w:r>
      <w:r w:rsidRPr="00655572">
        <w:rPr>
          <w:rFonts w:ascii="Palatino Linotype" w:hAnsi="Palatino Linotype"/>
          <w:szCs w:val="22"/>
        </w:rPr>
        <w:t xml:space="preserve"> for which speakers are sought. </w:t>
      </w:r>
    </w:p>
    <w:p w14:paraId="5225EEA8" w14:textId="2FA70E0B" w:rsidR="001503CC" w:rsidRPr="00655572" w:rsidRDefault="00936942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szCs w:val="22"/>
        </w:rPr>
        <w:t>E</w:t>
      </w:r>
      <w:r w:rsidR="001503CC" w:rsidRPr="00655572">
        <w:rPr>
          <w:rFonts w:ascii="Palatino Linotype" w:hAnsi="Palatino Linotype"/>
          <w:szCs w:val="22"/>
        </w:rPr>
        <w:t>xperience in</w:t>
      </w:r>
      <w:r w:rsidR="0065559E" w:rsidRPr="00655572">
        <w:rPr>
          <w:rFonts w:ascii="Palatino Linotype" w:hAnsi="Palatino Linotype"/>
          <w:szCs w:val="22"/>
        </w:rPr>
        <w:t xml:space="preserve"> the</w:t>
      </w:r>
      <w:r w:rsidR="001503CC" w:rsidRPr="00655572">
        <w:rPr>
          <w:rFonts w:ascii="Palatino Linotype" w:hAnsi="Palatino Linotype"/>
          <w:szCs w:val="22"/>
        </w:rPr>
        <w:t xml:space="preserve"> </w:t>
      </w:r>
      <w:r w:rsidRPr="00655572">
        <w:rPr>
          <w:rFonts w:ascii="Palatino Linotype" w:hAnsi="Palatino Linotype"/>
          <w:szCs w:val="22"/>
        </w:rPr>
        <w:t>African market</w:t>
      </w:r>
      <w:r w:rsidR="001503CC" w:rsidRPr="00655572">
        <w:rPr>
          <w:rFonts w:ascii="Palatino Linotype" w:hAnsi="Palatino Linotype"/>
          <w:szCs w:val="22"/>
        </w:rPr>
        <w:t xml:space="preserve">. </w:t>
      </w:r>
    </w:p>
    <w:p w14:paraId="14418EB5" w14:textId="3135CE3E" w:rsidR="001503CC" w:rsidRPr="00655572" w:rsidRDefault="001503CC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szCs w:val="22"/>
        </w:rPr>
        <w:t>Demonstrate existing international practice (</w:t>
      </w:r>
      <w:r w:rsidR="00CF3A83" w:rsidRPr="00655572">
        <w:rPr>
          <w:rFonts w:ascii="Palatino Linotype" w:hAnsi="Palatino Linotype"/>
          <w:szCs w:val="22"/>
        </w:rPr>
        <w:t xml:space="preserve">e.g. </w:t>
      </w:r>
      <w:r w:rsidRPr="00655572">
        <w:rPr>
          <w:rFonts w:ascii="Palatino Linotype" w:hAnsi="Palatino Linotype"/>
          <w:szCs w:val="22"/>
        </w:rPr>
        <w:t xml:space="preserve">demonstrated through examples of work, speaking at relevant events or relevant publications) or a credible intention to establish one. </w:t>
      </w:r>
    </w:p>
    <w:p w14:paraId="320C69E8" w14:textId="77777777" w:rsidR="001503CC" w:rsidRPr="00655572" w:rsidRDefault="001503CC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szCs w:val="22"/>
        </w:rPr>
        <w:t xml:space="preserve">Clear objectives for participating in this event. </w:t>
      </w:r>
    </w:p>
    <w:p w14:paraId="55C27437" w14:textId="1C4C425E" w:rsidR="001503CC" w:rsidRPr="00655572" w:rsidRDefault="001503CC" w:rsidP="00D3146F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szCs w:val="22"/>
        </w:rPr>
        <w:t>Be subscribed to the Bar Council’s Bar Representation Fee</w:t>
      </w:r>
      <w:r w:rsidR="00CF3A83" w:rsidRPr="00655572">
        <w:rPr>
          <w:rFonts w:ascii="Palatino Linotype" w:hAnsi="Palatino Linotype"/>
          <w:szCs w:val="22"/>
        </w:rPr>
        <w:t>.</w:t>
      </w:r>
    </w:p>
    <w:p w14:paraId="349AC68C" w14:textId="77777777" w:rsidR="00CF3A83" w:rsidRPr="00655572" w:rsidRDefault="00CF3A83" w:rsidP="00CF3A83">
      <w:pPr>
        <w:pStyle w:val="ListParagraph"/>
        <w:autoSpaceDE w:val="0"/>
        <w:autoSpaceDN w:val="0"/>
        <w:spacing w:line="276" w:lineRule="auto"/>
        <w:ind w:left="1440"/>
        <w:jc w:val="both"/>
        <w:rPr>
          <w:rFonts w:ascii="Palatino Linotype" w:hAnsi="Palatino Linotype"/>
          <w:b/>
          <w:szCs w:val="22"/>
        </w:rPr>
      </w:pPr>
    </w:p>
    <w:p w14:paraId="1FF13394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b/>
          <w:szCs w:val="22"/>
        </w:rPr>
        <w:t xml:space="preserve">Desirable </w:t>
      </w:r>
    </w:p>
    <w:p w14:paraId="03548731" w14:textId="77777777" w:rsidR="001503CC" w:rsidRPr="00655572" w:rsidRDefault="001503CC" w:rsidP="001503CC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szCs w:val="22"/>
        </w:rPr>
        <w:t xml:space="preserve">Willingness to disseminate experience gained. </w:t>
      </w:r>
    </w:p>
    <w:p w14:paraId="5CD30EC8" w14:textId="77777777" w:rsidR="001503CC" w:rsidRPr="00655572" w:rsidRDefault="001503CC" w:rsidP="001503CC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szCs w:val="22"/>
        </w:rPr>
        <w:t>Other relevant qualifications or memberships (e.g. membership of foreign bar organisations in the relevant region to be visited).</w:t>
      </w:r>
    </w:p>
    <w:p w14:paraId="7D7B2F8E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79DC4701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</w:p>
    <w:p w14:paraId="129CEB46" w14:textId="77777777" w:rsidR="001503CC" w:rsidRPr="00655572" w:rsidRDefault="001503CC" w:rsidP="001503CC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Application form </w:t>
      </w:r>
      <w:r w:rsidRPr="00655572">
        <w:rPr>
          <w:rFonts w:ascii="Palatino Linotype" w:hAnsi="Palatino Linotype" w:cs="Tahoma"/>
          <w:i/>
          <w:szCs w:val="22"/>
        </w:rPr>
        <w:t>to be completed by all participants</w:t>
      </w:r>
    </w:p>
    <w:p w14:paraId="28FAA44A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Personal Details: </w:t>
      </w:r>
    </w:p>
    <w:p w14:paraId="327D65C7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szCs w:val="22"/>
        </w:rPr>
      </w:pPr>
    </w:p>
    <w:tbl>
      <w:tblPr>
        <w:tblW w:w="8438" w:type="dxa"/>
        <w:tblInd w:w="7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155"/>
        <w:gridCol w:w="4283"/>
      </w:tblGrid>
      <w:tr w:rsidR="001503CC" w:rsidRPr="00655572" w14:paraId="7358A556" w14:textId="77777777" w:rsidTr="00FE42DE">
        <w:tc>
          <w:tcPr>
            <w:tcW w:w="4155" w:type="dxa"/>
          </w:tcPr>
          <w:p w14:paraId="0FB6544B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 xml:space="preserve">Name </w:t>
            </w:r>
          </w:p>
          <w:p w14:paraId="60CC8248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20AEF779" w14:textId="47EA609D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42B00429" w14:textId="77777777" w:rsidTr="00FE42DE">
        <w:tc>
          <w:tcPr>
            <w:tcW w:w="4155" w:type="dxa"/>
          </w:tcPr>
          <w:p w14:paraId="2ACBBFEA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Chambers/ law firm name and address</w:t>
            </w:r>
          </w:p>
          <w:p w14:paraId="658E4E98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1F6A0E37" w14:textId="058939AF" w:rsidR="00A97FFB" w:rsidRPr="00655572" w:rsidRDefault="00A97FFB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628853DA" w14:textId="77777777" w:rsidTr="00FE42DE">
        <w:tc>
          <w:tcPr>
            <w:tcW w:w="4155" w:type="dxa"/>
          </w:tcPr>
          <w:p w14:paraId="759C6ADD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Work telephone number</w:t>
            </w:r>
          </w:p>
          <w:p w14:paraId="0CBC958D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39C2000A" w14:textId="7C76AF75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4025F0CF" w14:textId="77777777" w:rsidTr="00FE42DE">
        <w:tc>
          <w:tcPr>
            <w:tcW w:w="4155" w:type="dxa"/>
          </w:tcPr>
          <w:p w14:paraId="2305B255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lastRenderedPageBreak/>
              <w:t>Mobile telephone number</w:t>
            </w:r>
          </w:p>
          <w:p w14:paraId="2C971C14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3C1D03C2" w14:textId="7036273E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1022CEC3" w14:textId="77777777" w:rsidTr="00FE42DE">
        <w:tc>
          <w:tcPr>
            <w:tcW w:w="4155" w:type="dxa"/>
          </w:tcPr>
          <w:p w14:paraId="0A940C0B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Email address</w:t>
            </w:r>
          </w:p>
          <w:p w14:paraId="6C9EC97A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22A4321A" w14:textId="688C6C95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53E751AC" w14:textId="77777777" w:rsidTr="00FE42DE">
        <w:tc>
          <w:tcPr>
            <w:tcW w:w="4155" w:type="dxa"/>
          </w:tcPr>
          <w:p w14:paraId="2262D4FA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Alternative Email</w:t>
            </w:r>
          </w:p>
        </w:tc>
        <w:tc>
          <w:tcPr>
            <w:tcW w:w="4283" w:type="dxa"/>
          </w:tcPr>
          <w:p w14:paraId="10C0EA40" w14:textId="77777777" w:rsidR="001503CC" w:rsidRPr="00655572" w:rsidRDefault="001503CC" w:rsidP="008F1D92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7C9DB8B0" w14:textId="77777777" w:rsidTr="00FE42DE">
        <w:tc>
          <w:tcPr>
            <w:tcW w:w="4155" w:type="dxa"/>
          </w:tcPr>
          <w:p w14:paraId="6C3504B4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Website</w:t>
            </w:r>
          </w:p>
        </w:tc>
        <w:tc>
          <w:tcPr>
            <w:tcW w:w="4283" w:type="dxa"/>
          </w:tcPr>
          <w:p w14:paraId="490269B2" w14:textId="0941B720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49C32EC6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1F0E408D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00CF1EBE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24DB175F" w14:textId="23FF5A84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>Provisional outline programme:</w:t>
      </w:r>
    </w:p>
    <w:p w14:paraId="742839B1" w14:textId="77777777" w:rsidR="008F1D92" w:rsidRPr="00655572" w:rsidRDefault="008F1D92" w:rsidP="008F1D92">
      <w:pPr>
        <w:rPr>
          <w:rFonts w:ascii="Palatino Linotype" w:hAnsi="Palatino Linotype"/>
          <w:sz w:val="22"/>
          <w:szCs w:val="22"/>
        </w:rPr>
      </w:pPr>
    </w:p>
    <w:p w14:paraId="122A7EFC" w14:textId="60B82E32" w:rsidR="008F1D92" w:rsidRPr="00655572" w:rsidRDefault="000445B4" w:rsidP="001503CC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655572">
        <w:rPr>
          <w:rFonts w:ascii="Palatino Linotype" w:hAnsi="Palatino Linotype"/>
          <w:b/>
          <w:bCs/>
          <w:sz w:val="22"/>
          <w:szCs w:val="22"/>
          <w:u w:val="single"/>
        </w:rPr>
        <w:t>Nairobi, Kenya</w:t>
      </w:r>
    </w:p>
    <w:p w14:paraId="4FDF81C5" w14:textId="77777777" w:rsidR="001503CC" w:rsidRPr="00655572" w:rsidRDefault="001503CC" w:rsidP="001503CC">
      <w:pPr>
        <w:rPr>
          <w:rFonts w:ascii="Palatino Linotype" w:hAnsi="Palatino Linotype"/>
          <w:sz w:val="22"/>
          <w:szCs w:val="22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7"/>
      </w:tblGrid>
      <w:tr w:rsidR="001503CC" w:rsidRPr="00655572" w14:paraId="39AF1670" w14:textId="77777777" w:rsidTr="00FE42DE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82316E" w14:textId="2D16C33D" w:rsidR="001503CC" w:rsidRPr="00655572" w:rsidRDefault="00C47B15" w:rsidP="00FE42DE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Monday 14 November </w:t>
            </w:r>
            <w:r w:rsidR="00BC0E87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2022</w:t>
            </w:r>
          </w:p>
        </w:tc>
      </w:tr>
      <w:tr w:rsidR="001503CC" w:rsidRPr="00655572" w14:paraId="5198F8DF" w14:textId="77777777" w:rsidTr="00FE42DE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97D" w14:textId="612236BD" w:rsidR="001503CC" w:rsidRPr="00655572" w:rsidRDefault="00B61ED1" w:rsidP="00B61ED1">
            <w:pPr>
              <w:rPr>
                <w:rFonts w:ascii="Palatino Linotype" w:eastAsia="Times New Roman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International commercial law in the UK-Kenya context  </w:t>
            </w:r>
          </w:p>
        </w:tc>
      </w:tr>
      <w:tr w:rsidR="008F1D92" w:rsidRPr="00655572" w14:paraId="102F1736" w14:textId="77777777" w:rsidTr="00FE42DE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10BE" w14:textId="307A13FF" w:rsidR="008F1D92" w:rsidRPr="00655572" w:rsidRDefault="00B61ED1" w:rsidP="008F1D92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bCs/>
                <w:sz w:val="22"/>
                <w:szCs w:val="22"/>
              </w:rPr>
              <w:t>Cryptocurrencies and related fraud issues</w:t>
            </w:r>
          </w:p>
          <w:p w14:paraId="4175B88A" w14:textId="235E117A" w:rsidR="00AD6A28" w:rsidRPr="00655572" w:rsidRDefault="00AD6A28" w:rsidP="008F1D92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1AA772EA" w14:textId="77777777" w:rsidR="00B61ED1" w:rsidRPr="00655572" w:rsidRDefault="00B61ED1" w:rsidP="00B61ED1">
            <w:pPr>
              <w:rPr>
                <w:rFonts w:ascii="Palatino Linotype" w:eastAsia="Times New Roman" w:hAnsi="Palatino Linotype"/>
                <w:color w:val="000000"/>
                <w:sz w:val="22"/>
                <w:szCs w:val="22"/>
                <w:u w:val="single"/>
                <w:lang w:eastAsia="en-US"/>
              </w:rPr>
            </w:pPr>
            <w:r w:rsidRPr="00655572">
              <w:rPr>
                <w:rFonts w:ascii="Palatino Linotype" w:hAnsi="Palatino Linotype"/>
                <w:color w:val="000000"/>
                <w:sz w:val="22"/>
                <w:szCs w:val="22"/>
                <w:u w:val="single"/>
              </w:rPr>
              <w:t>Case study: The rise in the use of cryptocurrencies in business and fraud</w:t>
            </w:r>
          </w:p>
          <w:p w14:paraId="092528CF" w14:textId="77777777" w:rsidR="00AD6A28" w:rsidRPr="00655572" w:rsidRDefault="00AD6A28" w:rsidP="008F1D9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F49758B" w14:textId="77777777" w:rsidR="008F1D92" w:rsidRPr="00655572" w:rsidRDefault="008F1D92" w:rsidP="008F1D92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F1D92" w:rsidRPr="00655572" w14:paraId="7A397866" w14:textId="77777777" w:rsidTr="00FE42DE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5C40" w14:textId="77777777" w:rsidR="008B123D" w:rsidRPr="00655572" w:rsidRDefault="00B61ED1" w:rsidP="008F1D92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Financial regulation and crime </w:t>
            </w:r>
          </w:p>
          <w:p w14:paraId="4C244F07" w14:textId="77777777" w:rsidR="008B123D" w:rsidRPr="00655572" w:rsidRDefault="008B123D" w:rsidP="008F1D9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B55AA4A" w14:textId="4A77357E" w:rsidR="008F1D92" w:rsidRPr="00655572" w:rsidRDefault="008B123D" w:rsidP="008F1D92">
            <w:pPr>
              <w:rPr>
                <w:rFonts w:ascii="Palatino Linotype" w:hAnsi="Palatino Linotype"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sz w:val="22"/>
                <w:szCs w:val="22"/>
              </w:rPr>
              <w:t>T</w:t>
            </w:r>
            <w:r w:rsidR="00B61ED1" w:rsidRPr="00655572">
              <w:rPr>
                <w:rFonts w:ascii="Palatino Linotype" w:hAnsi="Palatino Linotype"/>
                <w:sz w:val="22"/>
                <w:szCs w:val="22"/>
              </w:rPr>
              <w:t>o include corporate internal investigations and international corruption investigations</w:t>
            </w:r>
            <w:r w:rsidR="003A7C96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231FCCFF" w14:textId="10F3AA4A" w:rsidR="00B008BD" w:rsidRPr="00655572" w:rsidRDefault="00B008BD" w:rsidP="00B008BD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3ADAE2BE" w14:textId="20C63C84" w:rsidR="00B008BD" w:rsidRPr="00655572" w:rsidRDefault="00B008BD" w:rsidP="008F1D92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C47B15" w:rsidRPr="00655572" w14:paraId="289F01A5" w14:textId="77777777" w:rsidTr="00B61ED1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540DB6" w14:textId="1E12FB46" w:rsidR="00C47B15" w:rsidRPr="00655572" w:rsidRDefault="00C47B15" w:rsidP="00C47B1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Tuesday 15 November 2022</w:t>
            </w:r>
            <w:r w:rsidR="008A3A04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61ED1" w:rsidRPr="00655572" w14:paraId="27259A83" w14:textId="77777777" w:rsidTr="0088598A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10E75" w14:textId="77777777" w:rsidR="00B61ED1" w:rsidRPr="00655572" w:rsidRDefault="00B61ED1" w:rsidP="00C47B1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International commercial arbitration – ‘hot’ Africa-related topics</w:t>
            </w:r>
            <w:r w:rsidR="008B123D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</w:t>
            </w:r>
          </w:p>
          <w:p w14:paraId="38578705" w14:textId="77777777" w:rsidR="008B123D" w:rsidRPr="00655572" w:rsidRDefault="008B123D" w:rsidP="00C47B1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  <w:p w14:paraId="50025F0D" w14:textId="77777777" w:rsidR="008B123D" w:rsidRDefault="001E7C48" w:rsidP="00C47B15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Likely to </w:t>
            </w:r>
            <w:r w:rsidR="008B123D"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>include emergency arbitration</w:t>
            </w: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>s</w:t>
            </w:r>
            <w:r w:rsidR="008B123D"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, the enforceability of provisional awards, diverse appointments, virtual hearings, infrastructure, power/transmission project development and disputes, construction, o&amp;g, maritime and the Singapore </w:t>
            </w: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>C</w:t>
            </w:r>
            <w:r w:rsidR="008B123D"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>onvention</w:t>
            </w: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>.</w:t>
            </w:r>
          </w:p>
          <w:p w14:paraId="168D64AF" w14:textId="77777777" w:rsidR="0088598A" w:rsidRPr="0088598A" w:rsidRDefault="0088598A" w:rsidP="00C47B15">
            <w:pPr>
              <w:rPr>
                <w:rFonts w:ascii="Palatino Linotype" w:hAnsi="Palatino Linotype" w:cstheme="minorHAnsi"/>
                <w:bCs/>
                <w:color w:val="FF0000"/>
                <w:sz w:val="22"/>
                <w:szCs w:val="22"/>
              </w:rPr>
            </w:pPr>
          </w:p>
          <w:p w14:paraId="024188B1" w14:textId="4C2FF53D" w:rsidR="0088598A" w:rsidRPr="0088598A" w:rsidRDefault="0088598A" w:rsidP="00C47B1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88598A">
              <w:rPr>
                <w:rFonts w:ascii="Palatino Linotype" w:hAnsi="Palatino Linotype" w:cstheme="minorHAnsi"/>
                <w:b/>
                <w:sz w:val="22"/>
                <w:szCs w:val="22"/>
                <w:highlight w:val="red"/>
              </w:rPr>
              <w:t>We are not accepting any further applications for this session.</w:t>
            </w:r>
          </w:p>
        </w:tc>
      </w:tr>
      <w:tr w:rsidR="00B61ED1" w:rsidRPr="00655572" w14:paraId="7C709170" w14:textId="77777777" w:rsidTr="0088598A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7BFB2" w14:textId="77777777" w:rsidR="00B61ED1" w:rsidRPr="00655572" w:rsidRDefault="001E7C48" w:rsidP="00C47B1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Nairobi as the African dispute resolution centre</w:t>
            </w:r>
          </w:p>
          <w:p w14:paraId="7E132AE5" w14:textId="77777777" w:rsidR="001E7C48" w:rsidRPr="00655572" w:rsidRDefault="001E7C48" w:rsidP="00C47B1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  <w:p w14:paraId="4310D00C" w14:textId="4B5C5725" w:rsidR="001E7C48" w:rsidRDefault="001E7C48" w:rsidP="001E7C48">
            <w:pPr>
              <w:rPr>
                <w:rFonts w:ascii="Palatino Linotype" w:hAnsi="Palatino Linotype"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sz w:val="22"/>
                <w:szCs w:val="22"/>
              </w:rPr>
              <w:t>Multiplication of international arbitral institutions – an overview of the African institutions and the position of Nairobi  - the experience of Singapore.</w:t>
            </w:r>
          </w:p>
          <w:p w14:paraId="308808F9" w14:textId="6DCD0CD3" w:rsidR="0088598A" w:rsidRDefault="0088598A" w:rsidP="001E7C4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B63D2B3" w14:textId="77777777" w:rsidR="001E7C48" w:rsidRPr="0088598A" w:rsidRDefault="0088598A" w:rsidP="00C47B1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88598A">
              <w:rPr>
                <w:rFonts w:ascii="Palatino Linotype" w:hAnsi="Palatino Linotype" w:cstheme="minorHAnsi"/>
                <w:b/>
                <w:sz w:val="22"/>
                <w:szCs w:val="22"/>
                <w:highlight w:val="red"/>
              </w:rPr>
              <w:t>We are not accepting any further applications for this session.</w:t>
            </w:r>
          </w:p>
          <w:p w14:paraId="64ED3E01" w14:textId="5D33E84E" w:rsidR="0088598A" w:rsidRPr="0088598A" w:rsidRDefault="0088598A" w:rsidP="00C47B15">
            <w:pPr>
              <w:rPr>
                <w:rFonts w:ascii="Palatino Linotype" w:eastAsia="Times New Roman" w:hAnsi="Palatino Linotype"/>
                <w:i/>
                <w:iCs/>
                <w:color w:val="4472C4"/>
                <w:sz w:val="22"/>
                <w:szCs w:val="22"/>
                <w:lang w:eastAsia="en-US"/>
              </w:rPr>
            </w:pPr>
          </w:p>
        </w:tc>
      </w:tr>
      <w:tr w:rsidR="00B61ED1" w:rsidRPr="00655572" w14:paraId="28CB7908" w14:textId="77777777" w:rsidTr="00B61ED1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5B4D" w14:textId="5C579ED9" w:rsidR="00B61ED1" w:rsidRPr="00655572" w:rsidRDefault="001E7C48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lastRenderedPageBreak/>
              <w:t>Independence of the judiciary and the bar</w:t>
            </w:r>
          </w:p>
        </w:tc>
      </w:tr>
      <w:tr w:rsidR="008A3A04" w:rsidRPr="00655572" w14:paraId="46431E0C" w14:textId="77777777" w:rsidTr="008A3A04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7E8F0F" w14:textId="0C2A8577" w:rsidR="008A3A04" w:rsidRPr="00655572" w:rsidRDefault="008A3A04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Wednesday 16 November 2022 </w:t>
            </w:r>
          </w:p>
        </w:tc>
      </w:tr>
      <w:tr w:rsidR="008A3A04" w:rsidRPr="00655572" w14:paraId="00AAA4F3" w14:textId="77777777" w:rsidTr="00B61ED1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3539" w14:textId="43B95BC6" w:rsidR="008A3A04" w:rsidRPr="00655572" w:rsidRDefault="008A3A04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Free time for barristers to arrange business meetings /travel to Tanzania</w:t>
            </w:r>
          </w:p>
        </w:tc>
      </w:tr>
    </w:tbl>
    <w:p w14:paraId="6C7A9960" w14:textId="77777777" w:rsidR="001503CC" w:rsidRPr="00655572" w:rsidRDefault="001503CC" w:rsidP="001503CC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2"/>
          <w:szCs w:val="22"/>
        </w:rPr>
      </w:pPr>
    </w:p>
    <w:p w14:paraId="6F82040A" w14:textId="3A4517AE" w:rsidR="001503CC" w:rsidRPr="00655572" w:rsidRDefault="000445B4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  <w:r w:rsidRPr="00655572">
        <w:rPr>
          <w:rFonts w:ascii="Palatino Linotype" w:hAnsi="Palatino Linotype" w:cs="Arial"/>
          <w:b/>
          <w:sz w:val="22"/>
          <w:szCs w:val="22"/>
          <w:u w:val="single"/>
        </w:rPr>
        <w:t>Dar es Salaam, Tanzania</w:t>
      </w:r>
    </w:p>
    <w:p w14:paraId="07AA46EE" w14:textId="2A6FCE56" w:rsidR="00BC0E87" w:rsidRPr="00655572" w:rsidRDefault="00BC0E87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7"/>
      </w:tblGrid>
      <w:tr w:rsidR="00BC0E87" w:rsidRPr="00655572" w14:paraId="4209BDC7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0918D0" w14:textId="2A14F6E4" w:rsidR="00BC0E87" w:rsidRPr="00655572" w:rsidRDefault="00E27616" w:rsidP="00454BE5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Thursday</w:t>
            </w:r>
            <w:r w:rsidR="00BC0E87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1</w:t>
            </w: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7</w:t>
            </w:r>
            <w:r w:rsidR="00BC0E87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November 2022 </w:t>
            </w:r>
          </w:p>
        </w:tc>
      </w:tr>
      <w:tr w:rsidR="00BC0E87" w:rsidRPr="00655572" w14:paraId="5A885F32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4972" w14:textId="7733116E" w:rsidR="00BC0E87" w:rsidRPr="00655572" w:rsidRDefault="00BC0E87" w:rsidP="00454BE5">
            <w:pPr>
              <w:rPr>
                <w:rFonts w:ascii="Palatino Linotype" w:eastAsia="Times New Roman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International commercial law in the </w:t>
            </w:r>
            <w:r w:rsidR="0078657B" w:rsidRPr="00655572">
              <w:rPr>
                <w:rFonts w:ascii="Palatino Linotype" w:hAnsi="Palatino Linotype"/>
                <w:b/>
                <w:iCs/>
                <w:sz w:val="22"/>
                <w:szCs w:val="22"/>
              </w:rPr>
              <w:t>Tanzania-UK</w:t>
            </w:r>
            <w:r w:rsidRPr="00655572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context  </w:t>
            </w:r>
          </w:p>
        </w:tc>
      </w:tr>
      <w:tr w:rsidR="00B82EE1" w:rsidRPr="00655572" w14:paraId="17E9D682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3909" w14:textId="77777777" w:rsidR="00B82EE1" w:rsidRPr="00655572" w:rsidRDefault="00B82EE1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iCs/>
                <w:sz w:val="22"/>
                <w:szCs w:val="22"/>
              </w:rPr>
              <w:t>Climate change, environment and sustainability disputes</w:t>
            </w:r>
          </w:p>
          <w:p w14:paraId="6817B8CA" w14:textId="77777777" w:rsidR="00B82EE1" w:rsidRPr="00655572" w:rsidRDefault="00B82EE1" w:rsidP="00454BE5">
            <w:pPr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  <w:p w14:paraId="0B7162D9" w14:textId="74EB73FB" w:rsidR="00B2669A" w:rsidRPr="00655572" w:rsidRDefault="003A7C96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Cs/>
                <w:sz w:val="22"/>
                <w:szCs w:val="22"/>
              </w:rPr>
              <w:t>To include c</w:t>
            </w:r>
            <w:r w:rsidR="00B2669A" w:rsidRPr="00655572">
              <w:rPr>
                <w:rFonts w:ascii="Palatino Linotype" w:hAnsi="Palatino Linotype"/>
                <w:bCs/>
                <w:iCs/>
                <w:sz w:val="22"/>
                <w:szCs w:val="22"/>
              </w:rPr>
              <w:t>limate, sustainability and ESG considerations for investors and DFIs in contracting</w:t>
            </w:r>
            <w:r w:rsidR="000F1AFC">
              <w:rPr>
                <w:rFonts w:ascii="Palatino Linotype" w:hAnsi="Palatino Linotype"/>
                <w:bCs/>
                <w:iCs/>
                <w:sz w:val="22"/>
                <w:szCs w:val="22"/>
              </w:rPr>
              <w:t xml:space="preserve"> and </w:t>
            </w:r>
            <w:r w:rsidR="00B2669A" w:rsidRPr="00655572">
              <w:rPr>
                <w:rFonts w:ascii="Palatino Linotype" w:hAnsi="Palatino Linotype"/>
                <w:bCs/>
                <w:iCs/>
                <w:sz w:val="22"/>
                <w:szCs w:val="22"/>
              </w:rPr>
              <w:t>emerging areas in commercial disputes arising from climate</w:t>
            </w:r>
            <w:r w:rsidR="000F1AFC">
              <w:rPr>
                <w:rFonts w:ascii="Palatino Linotype" w:hAnsi="Palatino Linotype"/>
                <w:bCs/>
                <w:iCs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bCs/>
                <w:iCs/>
                <w:sz w:val="22"/>
                <w:szCs w:val="22"/>
              </w:rPr>
              <w:t xml:space="preserve"> </w:t>
            </w:r>
            <w:r w:rsidR="00B2669A" w:rsidRPr="00655572">
              <w:rPr>
                <w:rFonts w:ascii="Palatino Linotype" w:hAnsi="Palatino Linotype"/>
                <w:bCs/>
                <w:iCs/>
                <w:sz w:val="22"/>
                <w:szCs w:val="22"/>
              </w:rPr>
              <w:t>sustainability and ESG matters.</w:t>
            </w:r>
          </w:p>
        </w:tc>
      </w:tr>
      <w:tr w:rsidR="00B2669A" w:rsidRPr="00655572" w14:paraId="5A2E8731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ED10" w14:textId="77777777" w:rsidR="00B2669A" w:rsidRPr="00655572" w:rsidRDefault="00B2669A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bookmarkStart w:id="0" w:name="_Hlk115941008"/>
            <w:r w:rsidRPr="00655572">
              <w:rPr>
                <w:rFonts w:ascii="Palatino Linotype" w:hAnsi="Palatino Linotype"/>
                <w:b/>
                <w:iCs/>
                <w:sz w:val="22"/>
                <w:szCs w:val="22"/>
              </w:rPr>
              <w:t>Developing a collective redress jurisdiction</w:t>
            </w:r>
          </w:p>
          <w:bookmarkEnd w:id="0"/>
          <w:p w14:paraId="2BCBF190" w14:textId="77777777" w:rsidR="00B2669A" w:rsidRPr="00655572" w:rsidRDefault="00B2669A" w:rsidP="00454BE5">
            <w:pPr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  <w:p w14:paraId="19F80041" w14:textId="4F4CD8E7" w:rsidR="00B2669A" w:rsidRPr="00655572" w:rsidRDefault="00B2669A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Cs/>
                <w:iCs/>
                <w:sz w:val="22"/>
                <w:szCs w:val="22"/>
              </w:rPr>
              <w:t>A comparative look at mass litigation in different sectors such as consumer, competition and environmental.</w:t>
            </w:r>
          </w:p>
        </w:tc>
      </w:tr>
      <w:tr w:rsidR="00BC0E87" w:rsidRPr="00655572" w14:paraId="799F06EE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F7A0" w14:textId="77777777" w:rsidR="00BC0E87" w:rsidRPr="00655572" w:rsidRDefault="00BC0E87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bCs/>
                <w:sz w:val="22"/>
                <w:szCs w:val="22"/>
              </w:rPr>
              <w:t>Cryptocurrencies and related fraud issues</w:t>
            </w:r>
          </w:p>
          <w:p w14:paraId="1F0095A3" w14:textId="77777777" w:rsidR="00BC0E87" w:rsidRPr="00655572" w:rsidRDefault="00BC0E87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74793FE4" w14:textId="77777777" w:rsidR="00BC0E87" w:rsidRPr="00655572" w:rsidRDefault="00BC0E87" w:rsidP="00454BE5">
            <w:pPr>
              <w:rPr>
                <w:rFonts w:ascii="Palatino Linotype" w:eastAsia="Times New Roman" w:hAnsi="Palatino Linotype"/>
                <w:color w:val="000000"/>
                <w:sz w:val="22"/>
                <w:szCs w:val="22"/>
                <w:u w:val="single"/>
                <w:lang w:eastAsia="en-US"/>
              </w:rPr>
            </w:pPr>
            <w:r w:rsidRPr="00655572">
              <w:rPr>
                <w:rFonts w:ascii="Palatino Linotype" w:hAnsi="Palatino Linotype"/>
                <w:color w:val="000000"/>
                <w:sz w:val="22"/>
                <w:szCs w:val="22"/>
                <w:u w:val="single"/>
              </w:rPr>
              <w:t>Case study: The rise in the use of cryptocurrencies in business and fraud</w:t>
            </w:r>
          </w:p>
          <w:p w14:paraId="6A94F813" w14:textId="77777777" w:rsidR="00BC0E87" w:rsidRPr="00655572" w:rsidRDefault="00BC0E87" w:rsidP="00454BE5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FFDE09E" w14:textId="77777777" w:rsidR="00BC0E87" w:rsidRPr="00655572" w:rsidRDefault="00BC0E87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BC0E87" w:rsidRPr="00655572" w14:paraId="064B819A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A46" w14:textId="77777777" w:rsidR="00BC0E87" w:rsidRPr="00655572" w:rsidRDefault="00BC0E87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Financial regulation and crime </w:t>
            </w:r>
          </w:p>
          <w:p w14:paraId="1231DC57" w14:textId="77777777" w:rsidR="00BC0E87" w:rsidRPr="00655572" w:rsidRDefault="00BC0E87" w:rsidP="00454BE5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DDEA137" w14:textId="07CD533B" w:rsidR="00BC0E87" w:rsidRPr="00655572" w:rsidRDefault="00BC0E87" w:rsidP="00454BE5">
            <w:pPr>
              <w:rPr>
                <w:rFonts w:ascii="Palatino Linotype" w:hAnsi="Palatino Linotype"/>
                <w:sz w:val="22"/>
                <w:szCs w:val="22"/>
              </w:rPr>
            </w:pPr>
            <w:r w:rsidRPr="00655572">
              <w:rPr>
                <w:rFonts w:ascii="Palatino Linotype" w:hAnsi="Palatino Linotype"/>
                <w:sz w:val="22"/>
                <w:szCs w:val="22"/>
              </w:rPr>
              <w:t>To include corporate internal investigations and international corruption investigations</w:t>
            </w:r>
            <w:r w:rsidR="000F1AFC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0DB89E2" w14:textId="77777777" w:rsidR="00BC0E87" w:rsidRPr="00655572" w:rsidRDefault="00BC0E87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014560D9" w14:textId="77777777" w:rsidR="00BC0E87" w:rsidRPr="00655572" w:rsidRDefault="00BC0E87" w:rsidP="00454BE5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DA10BB8" w14:textId="77777777" w:rsidR="00BC0E87" w:rsidRPr="00655572" w:rsidRDefault="00BC0E87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BC0E87" w:rsidRPr="00655572" w14:paraId="342040EF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B79D75" w14:textId="75FC0EA2" w:rsidR="00BC0E87" w:rsidRPr="00655572" w:rsidRDefault="00E27616" w:rsidP="00454BE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Friday 18</w:t>
            </w:r>
            <w:r w:rsidR="00BC0E87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November 2022 </w:t>
            </w:r>
          </w:p>
        </w:tc>
      </w:tr>
      <w:tr w:rsidR="00BC0E87" w:rsidRPr="00655572" w14:paraId="69602EB0" w14:textId="77777777" w:rsidTr="0088598A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7E9D7" w14:textId="283B9238" w:rsidR="00BC0E87" w:rsidRPr="00655572" w:rsidRDefault="00BC0E87" w:rsidP="00454BE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International commercial arbitration </w:t>
            </w:r>
            <w:r w:rsidR="00B2669A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 and ADR </w:t>
            </w: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– ‘hot’ Africa-related topics </w:t>
            </w:r>
          </w:p>
          <w:p w14:paraId="3182AEDA" w14:textId="77777777" w:rsidR="00BC0E87" w:rsidRPr="00655572" w:rsidRDefault="00BC0E87" w:rsidP="00454BE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  <w:p w14:paraId="4CBA2CB6" w14:textId="77777777" w:rsidR="00BC0E87" w:rsidRDefault="00BC0E87" w:rsidP="00454BE5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>Likely to include emergency arbitrations, the enforceability of provisional awards, diverse appointments, virtual hearings, infrastructure, power/transmission project development and disputes, construction, o&amp;g, maritime and the Singapore Convention.</w:t>
            </w:r>
          </w:p>
          <w:p w14:paraId="6FEAEFFD" w14:textId="77777777" w:rsidR="0088598A" w:rsidRDefault="0088598A" w:rsidP="00454BE5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  <w:p w14:paraId="23059DCB" w14:textId="77777777" w:rsidR="0088598A" w:rsidRPr="0088598A" w:rsidRDefault="0088598A" w:rsidP="0088598A">
            <w:pPr>
              <w:rPr>
                <w:rFonts w:ascii="Palatino Linotype" w:hAnsi="Palatino Linotype" w:cstheme="minorHAnsi"/>
                <w:bCs/>
                <w:color w:val="FF0000"/>
                <w:sz w:val="22"/>
                <w:szCs w:val="22"/>
              </w:rPr>
            </w:pPr>
          </w:p>
          <w:p w14:paraId="479B0A4D" w14:textId="77777777" w:rsidR="0088598A" w:rsidRDefault="0088598A" w:rsidP="0088598A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88598A">
              <w:rPr>
                <w:rFonts w:ascii="Palatino Linotype" w:hAnsi="Palatino Linotype" w:cstheme="minorHAnsi"/>
                <w:b/>
                <w:sz w:val="22"/>
                <w:szCs w:val="22"/>
                <w:highlight w:val="red"/>
              </w:rPr>
              <w:t>We are not accepting any further applications for this session.</w:t>
            </w:r>
          </w:p>
          <w:p w14:paraId="7D7AC18D" w14:textId="2CA16B38" w:rsidR="0088598A" w:rsidRPr="00655572" w:rsidRDefault="0088598A" w:rsidP="0088598A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</w:tc>
      </w:tr>
      <w:tr w:rsidR="00B2669A" w:rsidRPr="00655572" w14:paraId="42134419" w14:textId="77777777" w:rsidTr="0088598A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73B03" w14:textId="77777777" w:rsidR="00B2669A" w:rsidRPr="00655572" w:rsidRDefault="00B2669A" w:rsidP="00454BE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lastRenderedPageBreak/>
              <w:t>International arbitration involving state entities</w:t>
            </w:r>
          </w:p>
          <w:p w14:paraId="747210E5" w14:textId="77777777" w:rsidR="00B2669A" w:rsidRPr="00655572" w:rsidRDefault="00B2669A" w:rsidP="00454BE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  <w:p w14:paraId="36EAED54" w14:textId="77777777" w:rsidR="00B2669A" w:rsidRDefault="00B2669A" w:rsidP="00454BE5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‘hot’ topics in </w:t>
            </w:r>
            <w:r w:rsidR="000F1AFC">
              <w:rPr>
                <w:rFonts w:ascii="Palatino Linotype" w:hAnsi="Palatino Linotype" w:cstheme="minorHAnsi"/>
                <w:bCs/>
                <w:sz w:val="22"/>
                <w:szCs w:val="22"/>
              </w:rPr>
              <w:t>government-related</w:t>
            </w:r>
            <w:r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 arbitrations</w:t>
            </w:r>
            <w:r w:rsidR="00340F26" w:rsidRPr="00655572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 and investment treaty arbitration.</w:t>
            </w:r>
          </w:p>
          <w:p w14:paraId="1DC10A16" w14:textId="77777777" w:rsidR="0088598A" w:rsidRDefault="0088598A" w:rsidP="00454BE5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  <w:p w14:paraId="11ACA12C" w14:textId="77777777" w:rsidR="0088598A" w:rsidRPr="0088598A" w:rsidRDefault="0088598A" w:rsidP="0088598A">
            <w:pPr>
              <w:rPr>
                <w:rFonts w:ascii="Palatino Linotype" w:hAnsi="Palatino Linotype" w:cstheme="minorHAnsi"/>
                <w:bCs/>
                <w:color w:val="FF0000"/>
                <w:sz w:val="22"/>
                <w:szCs w:val="22"/>
              </w:rPr>
            </w:pPr>
          </w:p>
          <w:p w14:paraId="3568E222" w14:textId="77777777" w:rsidR="0088598A" w:rsidRDefault="0088598A" w:rsidP="0088598A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88598A">
              <w:rPr>
                <w:rFonts w:ascii="Palatino Linotype" w:hAnsi="Palatino Linotype" w:cstheme="minorHAnsi"/>
                <w:b/>
                <w:sz w:val="22"/>
                <w:szCs w:val="22"/>
                <w:highlight w:val="red"/>
              </w:rPr>
              <w:t>We are not accepting any further applications for this session.</w:t>
            </w:r>
          </w:p>
          <w:p w14:paraId="165E7DF8" w14:textId="41034488" w:rsidR="0088598A" w:rsidRPr="00655572" w:rsidRDefault="0088598A" w:rsidP="0088598A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</w:tc>
      </w:tr>
      <w:tr w:rsidR="00BC0E87" w:rsidRPr="00655572" w14:paraId="5721C0EE" w14:textId="77777777" w:rsidTr="0088598A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C0881" w14:textId="13B80C32" w:rsidR="00BC0E87" w:rsidRDefault="00340F26" w:rsidP="00454BE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Tanzania International Arbitration Centre (TIAC) </w:t>
            </w:r>
            <w:r w:rsidR="00BC0E87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as </w:t>
            </w: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one of </w:t>
            </w:r>
            <w:r w:rsidR="00BC0E87"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the dispute resolution centre</w:t>
            </w: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s in Tanzania: opportunities and challenges</w:t>
            </w:r>
          </w:p>
          <w:p w14:paraId="16B8857A" w14:textId="3FE54C59" w:rsidR="0088598A" w:rsidRDefault="0088598A" w:rsidP="00454BE5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  <w:p w14:paraId="7D1DF9B3" w14:textId="77777777" w:rsidR="0088598A" w:rsidRPr="0088598A" w:rsidRDefault="0088598A" w:rsidP="0088598A">
            <w:pPr>
              <w:rPr>
                <w:rFonts w:ascii="Palatino Linotype" w:hAnsi="Palatino Linotype" w:cstheme="minorHAnsi"/>
                <w:bCs/>
                <w:color w:val="FF0000"/>
                <w:sz w:val="22"/>
                <w:szCs w:val="22"/>
              </w:rPr>
            </w:pPr>
          </w:p>
          <w:p w14:paraId="5AAEC08E" w14:textId="02013A5F" w:rsidR="0088598A" w:rsidRPr="00655572" w:rsidRDefault="0088598A" w:rsidP="0088598A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88598A">
              <w:rPr>
                <w:rFonts w:ascii="Palatino Linotype" w:hAnsi="Palatino Linotype" w:cstheme="minorHAnsi"/>
                <w:b/>
                <w:sz w:val="22"/>
                <w:szCs w:val="22"/>
                <w:highlight w:val="red"/>
              </w:rPr>
              <w:t>We are not accepting any further applications for this session.</w:t>
            </w:r>
          </w:p>
          <w:p w14:paraId="3080C567" w14:textId="77777777" w:rsidR="00BC0E87" w:rsidRPr="00655572" w:rsidRDefault="00BC0E87" w:rsidP="0003374B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</w:p>
        </w:tc>
      </w:tr>
      <w:tr w:rsidR="00BC0E87" w:rsidRPr="00655572" w14:paraId="45D1D5A6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535C" w14:textId="77777777" w:rsidR="00BC0E87" w:rsidRPr="00655572" w:rsidRDefault="00BC0E87" w:rsidP="00454BE5">
            <w:pPr>
              <w:tabs>
                <w:tab w:val="left" w:pos="5080"/>
              </w:tabs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theme="minorHAnsi"/>
                <w:b/>
                <w:sz w:val="22"/>
                <w:szCs w:val="22"/>
              </w:rPr>
              <w:t>Independence of the judiciary and the bar</w:t>
            </w:r>
          </w:p>
        </w:tc>
      </w:tr>
    </w:tbl>
    <w:p w14:paraId="1E4B83B9" w14:textId="77777777" w:rsidR="00BC0E87" w:rsidRPr="00655572" w:rsidRDefault="00BC0E87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69E1F063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1BCFF071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655572">
        <w:rPr>
          <w:rFonts w:ascii="Palatino Linotype" w:hAnsi="Palatino Linotype" w:cs="Tahoma"/>
          <w:sz w:val="22"/>
          <w:szCs w:val="22"/>
        </w:rPr>
        <w:t xml:space="preserve">Please indicate below the seminar topics you are able to speak on and give a brief outline of your experience in this area. </w:t>
      </w:r>
    </w:p>
    <w:p w14:paraId="1347D6CD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46082F58" w14:textId="01C30733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note that we cannot guarantee you a speaking slot, but will do our best to accommodate you, in accordance with the selection process and criteria listed in </w:t>
      </w:r>
      <w:r w:rsidR="00BE3845" w:rsidRPr="00655572">
        <w:rPr>
          <w:rFonts w:ascii="Palatino Linotype" w:hAnsi="Palatino Linotype" w:cs="Tahoma"/>
          <w:szCs w:val="22"/>
        </w:rPr>
        <w:t>sections</w:t>
      </w:r>
      <w:r w:rsidRPr="00655572">
        <w:rPr>
          <w:rFonts w:ascii="Palatino Linotype" w:hAnsi="Palatino Linotype" w:cs="Tahoma"/>
          <w:szCs w:val="22"/>
        </w:rPr>
        <w:t xml:space="preserve"> 3 and 4. </w:t>
      </w:r>
    </w:p>
    <w:p w14:paraId="430D17A3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</w:p>
    <w:tbl>
      <w:tblPr>
        <w:tblpPr w:leftFromText="180" w:rightFromText="180" w:vertAnchor="text" w:horzAnchor="margin" w:tblpX="108" w:tblpY="-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1503CC" w:rsidRPr="00655572" w14:paraId="79DB73F1" w14:textId="77777777" w:rsidTr="00FE42DE">
        <w:tc>
          <w:tcPr>
            <w:tcW w:w="8789" w:type="dxa"/>
            <w:shd w:val="clear" w:color="auto" w:fill="D9D9D9"/>
          </w:tcPr>
          <w:p w14:paraId="6850ABCB" w14:textId="31F7D2E5" w:rsidR="001503CC" w:rsidRPr="00655572" w:rsidRDefault="001503CC" w:rsidP="00FE42DE">
            <w:pPr>
              <w:jc w:val="both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b/>
                <w:sz w:val="22"/>
                <w:szCs w:val="22"/>
              </w:rPr>
              <w:t>Outline your experience in your chosen seminar topic or area</w:t>
            </w:r>
          </w:p>
        </w:tc>
      </w:tr>
      <w:tr w:rsidR="001503CC" w:rsidRPr="00655572" w14:paraId="31CC7C0B" w14:textId="77777777" w:rsidTr="00FE42DE">
        <w:trPr>
          <w:trHeight w:val="551"/>
        </w:trPr>
        <w:tc>
          <w:tcPr>
            <w:tcW w:w="8789" w:type="dxa"/>
          </w:tcPr>
          <w:p w14:paraId="44A6104F" w14:textId="2D0A92BF" w:rsidR="001503CC" w:rsidRPr="00655572" w:rsidRDefault="00A0749E" w:rsidP="00B008BD">
            <w:pPr>
              <w:pStyle w:val="ListParagraph"/>
              <w:ind w:left="306"/>
              <w:jc w:val="both"/>
              <w:rPr>
                <w:rFonts w:ascii="Palatino Linotype" w:hAnsi="Palatino Linotype" w:cs="Tahoma"/>
                <w:szCs w:val="22"/>
              </w:rPr>
            </w:pPr>
            <w:r w:rsidRPr="00655572">
              <w:rPr>
                <w:rFonts w:ascii="Palatino Linotype" w:hAnsi="Palatino Linotype" w:cs="Tahoma"/>
                <w:szCs w:val="22"/>
              </w:rPr>
              <w:t xml:space="preserve"> </w:t>
            </w:r>
          </w:p>
        </w:tc>
      </w:tr>
    </w:tbl>
    <w:p w14:paraId="0CBF8791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</w:p>
    <w:p w14:paraId="2AC089CA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>Additional information:</w:t>
      </w:r>
    </w:p>
    <w:p w14:paraId="3772C221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</w:p>
    <w:p w14:paraId="488E4B39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bookmarkStart w:id="1" w:name="_Hlk53943977"/>
      <w:r w:rsidRPr="00655572">
        <w:rPr>
          <w:rFonts w:ascii="Palatino Linotype" w:hAnsi="Palatino Linotype"/>
          <w:sz w:val="22"/>
          <w:szCs w:val="22"/>
        </w:rPr>
        <w:t>Please tell us what percentage of your work is international, and where applicable, please give any case examples.</w:t>
      </w:r>
    </w:p>
    <w:p w14:paraId="15E89E61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 w:val="22"/>
          <w:szCs w:val="22"/>
        </w:rPr>
      </w:pPr>
    </w:p>
    <w:p w14:paraId="1810AC75" w14:textId="77777777" w:rsidR="001503CC" w:rsidRPr="00655572" w:rsidRDefault="001503CC" w:rsidP="001503CC">
      <w:pPr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503CC" w:rsidRPr="00655572" w14:paraId="7C502F57" w14:textId="77777777" w:rsidTr="00FE42DE">
        <w:trPr>
          <w:trHeight w:val="1279"/>
        </w:trPr>
        <w:tc>
          <w:tcPr>
            <w:tcW w:w="8784" w:type="dxa"/>
          </w:tcPr>
          <w:p w14:paraId="52B4C757" w14:textId="09AC7ECF" w:rsidR="0066234C" w:rsidRPr="00655572" w:rsidRDefault="0066234C" w:rsidP="0066234C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bookmarkEnd w:id="1"/>
    </w:tbl>
    <w:p w14:paraId="2B351B89" w14:textId="77777777" w:rsidR="001503CC" w:rsidRPr="00655572" w:rsidRDefault="001503CC" w:rsidP="001503CC">
      <w:pPr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2F6E2539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2F96B601" w14:textId="02A2145F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tell us about any relevant work or study related experience you have had in </w:t>
      </w:r>
      <w:r w:rsidR="008963AD" w:rsidRPr="00655572">
        <w:rPr>
          <w:rFonts w:ascii="Palatino Linotype" w:hAnsi="Palatino Linotype" w:cs="Tahoma"/>
          <w:szCs w:val="22"/>
        </w:rPr>
        <w:t>Africa.</w:t>
      </w:r>
      <w:r w:rsidRPr="00655572">
        <w:rPr>
          <w:rFonts w:ascii="Palatino Linotype" w:hAnsi="Palatino Linotype" w:cs="Tahoma"/>
          <w:szCs w:val="22"/>
        </w:rPr>
        <w:t xml:space="preserve"> </w:t>
      </w:r>
    </w:p>
    <w:p w14:paraId="43D103FA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1503CC" w:rsidRPr="00655572" w14:paraId="77ABA1E3" w14:textId="77777777" w:rsidTr="00FE42DE">
        <w:tc>
          <w:tcPr>
            <w:tcW w:w="8800" w:type="dxa"/>
          </w:tcPr>
          <w:p w14:paraId="51CE7000" w14:textId="39898160" w:rsidR="001503CC" w:rsidRPr="00655572" w:rsidRDefault="001503CC" w:rsidP="00FE42DE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0E6E8544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40FB48A9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outline your main areas of legal expertise and practice. </w:t>
      </w:r>
    </w:p>
    <w:p w14:paraId="031F55C3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1503CC" w:rsidRPr="00655572" w14:paraId="07EB0E33" w14:textId="77777777" w:rsidTr="00FE42DE">
        <w:tc>
          <w:tcPr>
            <w:tcW w:w="8800" w:type="dxa"/>
          </w:tcPr>
          <w:p w14:paraId="330CAA39" w14:textId="77777777" w:rsidR="001503CC" w:rsidRPr="00655572" w:rsidRDefault="001503CC" w:rsidP="00B008BD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5F8C648F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27FABE55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describe your main objectives for speaking at this event and why you think you should be selected. </w:t>
      </w:r>
    </w:p>
    <w:p w14:paraId="59648A6F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1503CC" w:rsidRPr="00655572" w14:paraId="37B28406" w14:textId="77777777" w:rsidTr="00FE42DE">
        <w:trPr>
          <w:trHeight w:val="2626"/>
        </w:trPr>
        <w:tc>
          <w:tcPr>
            <w:tcW w:w="8800" w:type="dxa"/>
          </w:tcPr>
          <w:p w14:paraId="011FB013" w14:textId="3E4D7E2A" w:rsidR="001503CC" w:rsidRPr="00655572" w:rsidRDefault="001503CC" w:rsidP="00FE42DE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567F99B8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78390E58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Please indicate relevant events at which you have spoken in the past and the topics you have covered.</w:t>
      </w:r>
    </w:p>
    <w:p w14:paraId="3FE83264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1503CC" w:rsidRPr="00655572" w14:paraId="6A1F837B" w14:textId="77777777" w:rsidTr="00FE42DE">
        <w:tc>
          <w:tcPr>
            <w:tcW w:w="8800" w:type="dxa"/>
          </w:tcPr>
          <w:p w14:paraId="7A60AED1" w14:textId="6D8BB6CB" w:rsidR="001503CC" w:rsidRPr="00655572" w:rsidRDefault="00911327" w:rsidP="00B008BD">
            <w:pPr>
              <w:pStyle w:val="ListParagraph"/>
              <w:spacing w:line="276" w:lineRule="auto"/>
              <w:ind w:left="357"/>
              <w:jc w:val="both"/>
              <w:rPr>
                <w:rFonts w:ascii="Palatino Linotype" w:hAnsi="Palatino Linotype" w:cs="Tahoma"/>
                <w:szCs w:val="22"/>
              </w:rPr>
            </w:pPr>
            <w:r w:rsidRPr="00655572">
              <w:rPr>
                <w:rFonts w:ascii="Palatino Linotype" w:hAnsi="Palatino Linotype" w:cs="Tahoma"/>
                <w:szCs w:val="22"/>
              </w:rPr>
              <w:t xml:space="preserve"> </w:t>
            </w:r>
          </w:p>
        </w:tc>
      </w:tr>
    </w:tbl>
    <w:p w14:paraId="5603F3C1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p w14:paraId="70AB066E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p w14:paraId="6C22A990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Please indicate any other information you consider relevant (e.g. membership of foreign bar associations, bilateral lawyers associations or trade bodies).</w:t>
      </w:r>
    </w:p>
    <w:p w14:paraId="08CFE00B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1503CC" w:rsidRPr="00655572" w14:paraId="1C2CC891" w14:textId="77777777" w:rsidTr="00FE42DE">
        <w:tc>
          <w:tcPr>
            <w:tcW w:w="8800" w:type="dxa"/>
          </w:tcPr>
          <w:p w14:paraId="79D2845C" w14:textId="5172A1B6" w:rsidR="00107ACF" w:rsidRPr="00655572" w:rsidRDefault="00107ACF" w:rsidP="00B008BD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7D1721FD" w14:textId="77777777" w:rsidR="001503CC" w:rsidRPr="00655572" w:rsidRDefault="001503CC" w:rsidP="001503CC">
      <w:pPr>
        <w:autoSpaceDE w:val="0"/>
        <w:autoSpaceDN w:val="0"/>
        <w:jc w:val="both"/>
        <w:rPr>
          <w:rFonts w:ascii="Palatino Linotype" w:hAnsi="Palatino Linotype" w:cs="Tahoma"/>
          <w:sz w:val="22"/>
          <w:szCs w:val="22"/>
        </w:rPr>
      </w:pPr>
    </w:p>
    <w:p w14:paraId="7B7FD367" w14:textId="77777777" w:rsidR="001503CC" w:rsidRPr="00655572" w:rsidRDefault="001503CC" w:rsidP="001503CC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Please describe how you plan to disseminate your experience gained on the trip, if at all (e.g. sharing market intelligence with your chambers through a seminar, writing an article for a publication etc.)</w:t>
      </w:r>
    </w:p>
    <w:p w14:paraId="71DE1738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1503CC" w:rsidRPr="00655572" w14:paraId="32E8B02A" w14:textId="77777777" w:rsidTr="00FE42DE">
        <w:tc>
          <w:tcPr>
            <w:tcW w:w="8800" w:type="dxa"/>
          </w:tcPr>
          <w:p w14:paraId="702DA279" w14:textId="1F55CD6A" w:rsidR="001503CC" w:rsidRPr="00655572" w:rsidRDefault="001503CC" w:rsidP="00FE42DE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21BEE1C9" w14:textId="77777777" w:rsidR="001503CC" w:rsidRPr="00655572" w:rsidRDefault="001503CC" w:rsidP="00FE42DE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6698B562" w14:textId="77777777" w:rsidR="00A713FA" w:rsidRPr="00655572" w:rsidRDefault="00A713FA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  <w:bookmarkStart w:id="2" w:name="_Hlk114583603"/>
    </w:p>
    <w:p w14:paraId="45F927A7" w14:textId="39F5F43C" w:rsidR="001D6FCB" w:rsidRDefault="001D6FC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Please note that if your application is successful, we will retain your data for up to 5 years, and up to 1 year if your application is unsuccessful, during which we may contact you about similar events. </w:t>
      </w:r>
    </w:p>
    <w:p w14:paraId="6333D844" w14:textId="77777777" w:rsidR="001D6FCB" w:rsidRDefault="001D6FCB">
      <w:pPr>
        <w:rPr>
          <w:rFonts w:ascii="Palatino Linotype" w:hAnsi="Palatino Linotype"/>
          <w:sz w:val="22"/>
          <w:szCs w:val="22"/>
        </w:rPr>
      </w:pPr>
    </w:p>
    <w:p w14:paraId="5AE4FB84" w14:textId="2BA769A8" w:rsidR="00CC3DD3" w:rsidRPr="00655572" w:rsidRDefault="001D6FCB" w:rsidP="001D6FCB">
      <w:pPr>
        <w:rPr>
          <w:rFonts w:ascii="Palatino Linotype" w:hAnsi="Palatino Linotype"/>
          <w:sz w:val="22"/>
          <w:szCs w:val="22"/>
        </w:rPr>
      </w:pPr>
      <w:r w:rsidRPr="001D6FCB">
        <w:rPr>
          <w:rFonts w:ascii="Palatino Linotype" w:hAnsi="Palatino Linotype"/>
          <w:sz w:val="22"/>
          <w:szCs w:val="22"/>
        </w:rPr>
        <w:t>For more information on how we handle your personal dat</w:t>
      </w:r>
      <w:r>
        <w:rPr>
          <w:rFonts w:ascii="Palatino Linotype" w:hAnsi="Palatino Linotype"/>
          <w:sz w:val="22"/>
          <w:szCs w:val="22"/>
        </w:rPr>
        <w:t>a</w:t>
      </w:r>
      <w:r w:rsidRPr="001D6FCB">
        <w:rPr>
          <w:rFonts w:ascii="Palatino Linotype" w:hAnsi="Palatino Linotype"/>
          <w:sz w:val="22"/>
          <w:szCs w:val="22"/>
        </w:rPr>
        <w:t>, please see our privacy statement at:</w:t>
      </w:r>
      <w:r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 w:rsidRPr="002005C2">
          <w:rPr>
            <w:rStyle w:val="Hyperlink"/>
            <w:rFonts w:ascii="Palatino Linotype" w:hAnsi="Palatino Linotype"/>
            <w:sz w:val="22"/>
            <w:szCs w:val="22"/>
          </w:rPr>
          <w:t>www.barcouncil.org.uk/useful-information/privacy-statement.html</w:t>
        </w:r>
      </w:hyperlink>
      <w:r>
        <w:rPr>
          <w:rFonts w:ascii="Palatino Linotype" w:hAnsi="Palatino Linotype"/>
          <w:sz w:val="22"/>
          <w:szCs w:val="22"/>
        </w:rPr>
        <w:t>.</w:t>
      </w:r>
      <w:bookmarkEnd w:id="2"/>
    </w:p>
    <w:sectPr w:rsidR="00CC3DD3" w:rsidRPr="0065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F988" w14:textId="77777777" w:rsidR="00964480" w:rsidRDefault="00964480" w:rsidP="00532AF6">
      <w:r>
        <w:separator/>
      </w:r>
    </w:p>
  </w:endnote>
  <w:endnote w:type="continuationSeparator" w:id="0">
    <w:p w14:paraId="77D66B75" w14:textId="77777777" w:rsidR="00964480" w:rsidRDefault="00964480" w:rsidP="005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635F" w14:textId="77777777" w:rsidR="00964480" w:rsidRDefault="00964480" w:rsidP="00532AF6">
      <w:r>
        <w:separator/>
      </w:r>
    </w:p>
  </w:footnote>
  <w:footnote w:type="continuationSeparator" w:id="0">
    <w:p w14:paraId="0669BEC7" w14:textId="77777777" w:rsidR="00964480" w:rsidRDefault="00964480" w:rsidP="005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6185" w14:textId="51BB7CDC" w:rsidR="00532AF6" w:rsidRDefault="00532AF6" w:rsidP="00532AF6">
    <w:pPr>
      <w:pStyle w:val="Header"/>
      <w:jc w:val="center"/>
    </w:pPr>
    <w:r>
      <w:rPr>
        <w:rFonts w:ascii="Palatino Linotype" w:hAnsi="Palatino Linotype"/>
        <w:noProof/>
        <w:szCs w:val="22"/>
      </w:rPr>
      <w:drawing>
        <wp:inline distT="0" distB="0" distL="0" distR="0" wp14:anchorId="19713A9D" wp14:editId="121AB636">
          <wp:extent cx="1384300" cy="1272540"/>
          <wp:effectExtent l="0" t="0" r="6350" b="381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2E4"/>
    <w:multiLevelType w:val="hybridMultilevel"/>
    <w:tmpl w:val="022496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120777"/>
    <w:multiLevelType w:val="hybridMultilevel"/>
    <w:tmpl w:val="D444BA72"/>
    <w:lvl w:ilvl="0" w:tplc="DD104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46B6464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B4C6E7" w:themeColor="accent1" w:themeTint="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029D"/>
    <w:multiLevelType w:val="multilevel"/>
    <w:tmpl w:val="952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529E1"/>
    <w:multiLevelType w:val="multilevel"/>
    <w:tmpl w:val="72F4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40186"/>
    <w:multiLevelType w:val="hybridMultilevel"/>
    <w:tmpl w:val="507C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F2C8F"/>
    <w:multiLevelType w:val="hybridMultilevel"/>
    <w:tmpl w:val="54387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95A32"/>
    <w:multiLevelType w:val="multilevel"/>
    <w:tmpl w:val="F7287F52"/>
    <w:lvl w:ilvl="0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</w:lvl>
    <w:lvl w:ilvl="1">
      <w:start w:val="1"/>
      <w:numFmt w:val="decimal"/>
      <w:lvlText w:val="%2."/>
      <w:lvlJc w:val="left"/>
      <w:pPr>
        <w:tabs>
          <w:tab w:val="num" w:pos="5474"/>
        </w:tabs>
        <w:ind w:left="5474" w:hanging="360"/>
      </w:pPr>
    </w:lvl>
    <w:lvl w:ilvl="2">
      <w:start w:val="1"/>
      <w:numFmt w:val="decimal"/>
      <w:lvlText w:val="%3."/>
      <w:lvlJc w:val="left"/>
      <w:pPr>
        <w:tabs>
          <w:tab w:val="num" w:pos="6194"/>
        </w:tabs>
        <w:ind w:left="6194" w:hanging="360"/>
      </w:pPr>
    </w:lvl>
    <w:lvl w:ilvl="3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>
      <w:start w:val="1"/>
      <w:numFmt w:val="decimal"/>
      <w:lvlText w:val="%5."/>
      <w:lvlJc w:val="left"/>
      <w:pPr>
        <w:tabs>
          <w:tab w:val="num" w:pos="7634"/>
        </w:tabs>
        <w:ind w:left="7634" w:hanging="360"/>
      </w:pPr>
    </w:lvl>
    <w:lvl w:ilvl="5">
      <w:start w:val="1"/>
      <w:numFmt w:val="decimal"/>
      <w:lvlText w:val="%6."/>
      <w:lvlJc w:val="left"/>
      <w:pPr>
        <w:tabs>
          <w:tab w:val="num" w:pos="8354"/>
        </w:tabs>
        <w:ind w:left="8354" w:hanging="360"/>
      </w:pPr>
    </w:lvl>
    <w:lvl w:ilvl="6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>
      <w:start w:val="1"/>
      <w:numFmt w:val="decimal"/>
      <w:lvlText w:val="%8."/>
      <w:lvlJc w:val="left"/>
      <w:pPr>
        <w:tabs>
          <w:tab w:val="num" w:pos="9794"/>
        </w:tabs>
        <w:ind w:left="9794" w:hanging="360"/>
      </w:pPr>
    </w:lvl>
    <w:lvl w:ilvl="8">
      <w:start w:val="1"/>
      <w:numFmt w:val="decimal"/>
      <w:lvlText w:val="%9."/>
      <w:lvlJc w:val="left"/>
      <w:pPr>
        <w:tabs>
          <w:tab w:val="num" w:pos="10514"/>
        </w:tabs>
        <w:ind w:left="10514" w:hanging="360"/>
      </w:pPr>
    </w:lvl>
  </w:abstractNum>
  <w:abstractNum w:abstractNumId="7" w15:restartNumberingAfterBreak="0">
    <w:nsid w:val="34D75B74"/>
    <w:multiLevelType w:val="hybridMultilevel"/>
    <w:tmpl w:val="58ECD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92D03"/>
    <w:multiLevelType w:val="multilevel"/>
    <w:tmpl w:val="594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9D206A"/>
    <w:multiLevelType w:val="multilevel"/>
    <w:tmpl w:val="8592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713EA"/>
    <w:multiLevelType w:val="hybridMultilevel"/>
    <w:tmpl w:val="A072DAF6"/>
    <w:lvl w:ilvl="0" w:tplc="AC76D1F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30F8B"/>
    <w:multiLevelType w:val="hybridMultilevel"/>
    <w:tmpl w:val="24727A46"/>
    <w:lvl w:ilvl="0" w:tplc="0809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75" w:hanging="360"/>
      </w:pPr>
    </w:lvl>
    <w:lvl w:ilvl="2" w:tplc="0809001B" w:tentative="1">
      <w:start w:val="1"/>
      <w:numFmt w:val="lowerRoman"/>
      <w:lvlText w:val="%3."/>
      <w:lvlJc w:val="right"/>
      <w:pPr>
        <w:ind w:left="6195" w:hanging="180"/>
      </w:pPr>
    </w:lvl>
    <w:lvl w:ilvl="3" w:tplc="0809000F" w:tentative="1">
      <w:start w:val="1"/>
      <w:numFmt w:val="decimal"/>
      <w:lvlText w:val="%4."/>
      <w:lvlJc w:val="left"/>
      <w:pPr>
        <w:ind w:left="6915" w:hanging="360"/>
      </w:pPr>
    </w:lvl>
    <w:lvl w:ilvl="4" w:tplc="08090019" w:tentative="1">
      <w:start w:val="1"/>
      <w:numFmt w:val="lowerLetter"/>
      <w:lvlText w:val="%5."/>
      <w:lvlJc w:val="left"/>
      <w:pPr>
        <w:ind w:left="7635" w:hanging="360"/>
      </w:pPr>
    </w:lvl>
    <w:lvl w:ilvl="5" w:tplc="0809001B" w:tentative="1">
      <w:start w:val="1"/>
      <w:numFmt w:val="lowerRoman"/>
      <w:lvlText w:val="%6."/>
      <w:lvlJc w:val="right"/>
      <w:pPr>
        <w:ind w:left="8355" w:hanging="180"/>
      </w:pPr>
    </w:lvl>
    <w:lvl w:ilvl="6" w:tplc="0809000F" w:tentative="1">
      <w:start w:val="1"/>
      <w:numFmt w:val="decimal"/>
      <w:lvlText w:val="%7."/>
      <w:lvlJc w:val="left"/>
      <w:pPr>
        <w:ind w:left="9075" w:hanging="360"/>
      </w:pPr>
    </w:lvl>
    <w:lvl w:ilvl="7" w:tplc="08090019" w:tentative="1">
      <w:start w:val="1"/>
      <w:numFmt w:val="lowerLetter"/>
      <w:lvlText w:val="%8."/>
      <w:lvlJc w:val="left"/>
      <w:pPr>
        <w:ind w:left="9795" w:hanging="360"/>
      </w:pPr>
    </w:lvl>
    <w:lvl w:ilvl="8" w:tplc="08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54AF0ECE"/>
    <w:multiLevelType w:val="multilevel"/>
    <w:tmpl w:val="594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E2EC4"/>
    <w:multiLevelType w:val="multilevel"/>
    <w:tmpl w:val="952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A1C2D"/>
    <w:multiLevelType w:val="multilevel"/>
    <w:tmpl w:val="72F4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74B04"/>
    <w:multiLevelType w:val="multilevel"/>
    <w:tmpl w:val="2628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842A0"/>
    <w:multiLevelType w:val="hybridMultilevel"/>
    <w:tmpl w:val="57642B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47EC9"/>
    <w:multiLevelType w:val="multilevel"/>
    <w:tmpl w:val="72F4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47A81"/>
    <w:multiLevelType w:val="hybridMultilevel"/>
    <w:tmpl w:val="CD8C20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D173C"/>
    <w:multiLevelType w:val="multilevel"/>
    <w:tmpl w:val="2628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C132E"/>
    <w:multiLevelType w:val="multilevel"/>
    <w:tmpl w:val="594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449886">
    <w:abstractNumId w:val="10"/>
  </w:num>
  <w:num w:numId="2" w16cid:durableId="107283377">
    <w:abstractNumId w:val="0"/>
  </w:num>
  <w:num w:numId="3" w16cid:durableId="1488590016">
    <w:abstractNumId w:val="4"/>
  </w:num>
  <w:num w:numId="4" w16cid:durableId="1564750243">
    <w:abstractNumId w:val="7"/>
  </w:num>
  <w:num w:numId="5" w16cid:durableId="1039548790">
    <w:abstractNumId w:val="11"/>
  </w:num>
  <w:num w:numId="6" w16cid:durableId="1469014340">
    <w:abstractNumId w:val="18"/>
  </w:num>
  <w:num w:numId="7" w16cid:durableId="614336179">
    <w:abstractNumId w:val="1"/>
  </w:num>
  <w:num w:numId="8" w16cid:durableId="1399404267">
    <w:abstractNumId w:val="16"/>
  </w:num>
  <w:num w:numId="9" w16cid:durableId="16839006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9566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482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168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7443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8385028">
    <w:abstractNumId w:val="3"/>
  </w:num>
  <w:num w:numId="15" w16cid:durableId="510800972">
    <w:abstractNumId w:val="12"/>
  </w:num>
  <w:num w:numId="16" w16cid:durableId="24672454">
    <w:abstractNumId w:val="8"/>
  </w:num>
  <w:num w:numId="17" w16cid:durableId="297540258">
    <w:abstractNumId w:val="14"/>
  </w:num>
  <w:num w:numId="18" w16cid:durableId="1579900205">
    <w:abstractNumId w:val="2"/>
  </w:num>
  <w:num w:numId="19" w16cid:durableId="1967468032">
    <w:abstractNumId w:val="20"/>
  </w:num>
  <w:num w:numId="20" w16cid:durableId="531649994">
    <w:abstractNumId w:val="15"/>
  </w:num>
  <w:num w:numId="21" w16cid:durableId="1503426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CC"/>
    <w:rsid w:val="00011AF6"/>
    <w:rsid w:val="00030D8B"/>
    <w:rsid w:val="0003374B"/>
    <w:rsid w:val="000445B4"/>
    <w:rsid w:val="000B62BE"/>
    <w:rsid w:val="000F1AFC"/>
    <w:rsid w:val="00107ACF"/>
    <w:rsid w:val="00116DD3"/>
    <w:rsid w:val="00137CC0"/>
    <w:rsid w:val="001503CC"/>
    <w:rsid w:val="00161667"/>
    <w:rsid w:val="001B2D01"/>
    <w:rsid w:val="001D6FCB"/>
    <w:rsid w:val="001E7102"/>
    <w:rsid w:val="001E7C48"/>
    <w:rsid w:val="002915CB"/>
    <w:rsid w:val="002D350B"/>
    <w:rsid w:val="002E2A4F"/>
    <w:rsid w:val="002E6763"/>
    <w:rsid w:val="00303B54"/>
    <w:rsid w:val="00317297"/>
    <w:rsid w:val="003308F0"/>
    <w:rsid w:val="00340F26"/>
    <w:rsid w:val="003A7C96"/>
    <w:rsid w:val="003B2FC4"/>
    <w:rsid w:val="003C1471"/>
    <w:rsid w:val="003F2C3D"/>
    <w:rsid w:val="004208A6"/>
    <w:rsid w:val="004373EC"/>
    <w:rsid w:val="004426BE"/>
    <w:rsid w:val="00491AD0"/>
    <w:rsid w:val="0049245A"/>
    <w:rsid w:val="004F3529"/>
    <w:rsid w:val="00532AF6"/>
    <w:rsid w:val="00571A8C"/>
    <w:rsid w:val="00592620"/>
    <w:rsid w:val="005A580D"/>
    <w:rsid w:val="005A76FF"/>
    <w:rsid w:val="005D274B"/>
    <w:rsid w:val="005E306C"/>
    <w:rsid w:val="006327DA"/>
    <w:rsid w:val="00655572"/>
    <w:rsid w:val="0065559E"/>
    <w:rsid w:val="006622CE"/>
    <w:rsid w:val="0066234C"/>
    <w:rsid w:val="00670287"/>
    <w:rsid w:val="0067495D"/>
    <w:rsid w:val="00676E3D"/>
    <w:rsid w:val="006860B4"/>
    <w:rsid w:val="006C2296"/>
    <w:rsid w:val="006D0F53"/>
    <w:rsid w:val="006E2457"/>
    <w:rsid w:val="006F064F"/>
    <w:rsid w:val="007317B8"/>
    <w:rsid w:val="00732CB6"/>
    <w:rsid w:val="00783278"/>
    <w:rsid w:val="0078657B"/>
    <w:rsid w:val="00802FB4"/>
    <w:rsid w:val="0088598A"/>
    <w:rsid w:val="008963AD"/>
    <w:rsid w:val="008A3A04"/>
    <w:rsid w:val="008B123D"/>
    <w:rsid w:val="008C6416"/>
    <w:rsid w:val="008D1231"/>
    <w:rsid w:val="008F1D92"/>
    <w:rsid w:val="00911327"/>
    <w:rsid w:val="00933A09"/>
    <w:rsid w:val="00936942"/>
    <w:rsid w:val="00964480"/>
    <w:rsid w:val="00972ADC"/>
    <w:rsid w:val="009F171C"/>
    <w:rsid w:val="00A050A6"/>
    <w:rsid w:val="00A0749E"/>
    <w:rsid w:val="00A41BD1"/>
    <w:rsid w:val="00A713FA"/>
    <w:rsid w:val="00A817F8"/>
    <w:rsid w:val="00A849E8"/>
    <w:rsid w:val="00A97FFB"/>
    <w:rsid w:val="00AD6A28"/>
    <w:rsid w:val="00B008BD"/>
    <w:rsid w:val="00B23E70"/>
    <w:rsid w:val="00B2669A"/>
    <w:rsid w:val="00B61ED1"/>
    <w:rsid w:val="00B82EE1"/>
    <w:rsid w:val="00B92CD9"/>
    <w:rsid w:val="00BC0E87"/>
    <w:rsid w:val="00BE3845"/>
    <w:rsid w:val="00C06D71"/>
    <w:rsid w:val="00C30B88"/>
    <w:rsid w:val="00C47B15"/>
    <w:rsid w:val="00C96413"/>
    <w:rsid w:val="00CC3DD3"/>
    <w:rsid w:val="00CE130E"/>
    <w:rsid w:val="00CF3A83"/>
    <w:rsid w:val="00D15AB2"/>
    <w:rsid w:val="00D53B98"/>
    <w:rsid w:val="00DA071F"/>
    <w:rsid w:val="00DD47C5"/>
    <w:rsid w:val="00DF1A00"/>
    <w:rsid w:val="00E06B9B"/>
    <w:rsid w:val="00E20548"/>
    <w:rsid w:val="00E27616"/>
    <w:rsid w:val="00E41925"/>
    <w:rsid w:val="00E624D1"/>
    <w:rsid w:val="00E962EC"/>
    <w:rsid w:val="00F172F4"/>
    <w:rsid w:val="00F91C8E"/>
    <w:rsid w:val="00FB0640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2DF0F"/>
  <w15:chartTrackingRefBased/>
  <w15:docId w15:val="{5851408A-0F32-4762-A956-8C87E58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CC"/>
    <w:pPr>
      <w:snapToGrid w:val="0"/>
      <w:spacing w:after="0" w:line="240" w:lineRule="auto"/>
    </w:pPr>
    <w:rPr>
      <w:rFonts w:ascii="Verdana" w:eastAsia="SimSun" w:hAnsi="Verdan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03CC"/>
    <w:rPr>
      <w:color w:val="0000FF"/>
      <w:u w:val="single"/>
    </w:rPr>
  </w:style>
  <w:style w:type="table" w:styleId="TableGrid">
    <w:name w:val="Table Grid"/>
    <w:basedOn w:val="TableNormal"/>
    <w:uiPriority w:val="59"/>
    <w:rsid w:val="001503CC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1503CC"/>
    <w:pPr>
      <w:snapToGrid/>
      <w:ind w:left="720"/>
      <w:contextualSpacing/>
    </w:pPr>
    <w:rPr>
      <w:rFonts w:ascii="Gill Sans MT" w:eastAsia="Times New Roman" w:hAnsi="Gill Sans MT"/>
      <w:sz w:val="22"/>
      <w:szCs w:val="20"/>
      <w:lang w:eastAsia="en-US"/>
    </w:rPr>
  </w:style>
  <w:style w:type="paragraph" w:customStyle="1" w:styleId="H2">
    <w:name w:val="H2"/>
    <w:basedOn w:val="Normal"/>
    <w:next w:val="Normal"/>
    <w:rsid w:val="001503CC"/>
    <w:pPr>
      <w:keepNext/>
      <w:snapToGrid/>
      <w:spacing w:before="100" w:after="100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en-GB"/>
    </w:rPr>
  </w:style>
  <w:style w:type="paragraph" w:styleId="NoSpacing">
    <w:name w:val="No Spacing"/>
    <w:uiPriority w:val="1"/>
    <w:qFormat/>
    <w:rsid w:val="0015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41BD1"/>
    <w:rPr>
      <w:color w:val="605E5C"/>
      <w:shd w:val="clear" w:color="auto" w:fill="E1DFDD"/>
    </w:rPr>
  </w:style>
  <w:style w:type="paragraph" w:customStyle="1" w:styleId="Style6">
    <w:name w:val="Style6"/>
    <w:basedOn w:val="ListParagraph"/>
    <w:qFormat/>
    <w:rsid w:val="00161667"/>
    <w:pPr>
      <w:ind w:left="454" w:hanging="227"/>
    </w:pPr>
    <w:rPr>
      <w:rFonts w:asciiTheme="majorHAnsi" w:hAnsiTheme="majorHAnsi" w:cstheme="minorBidi"/>
      <w:color w:val="000000" w:themeColor="text1"/>
      <w:szCs w:val="22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161667"/>
    <w:rPr>
      <w:rFonts w:ascii="Gill Sans MT" w:eastAsia="Times New Roman" w:hAnsi="Gill Sans MT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32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F6"/>
    <w:rPr>
      <w:rFonts w:ascii="Verdana" w:eastAsia="SimSun" w:hAnsi="Verdan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2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F6"/>
    <w:rPr>
      <w:rFonts w:ascii="Verdana" w:eastAsia="SimSun" w:hAnsi="Verdan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events@bar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rcouncil.org.uk/useful-information/privacy-statemen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609B-23D2-418D-A39E-434FA986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1003</Words>
  <Characters>6041</Characters>
  <Application>Microsoft Office Word</Application>
  <DocSecurity>0</DocSecurity>
  <Lines>377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</dc:creator>
  <cp:keywords/>
  <dc:description/>
  <cp:lastModifiedBy>Stephanie</cp:lastModifiedBy>
  <cp:revision>28</cp:revision>
  <dcterms:created xsi:type="dcterms:W3CDTF">2022-09-19T19:18:00Z</dcterms:created>
  <dcterms:modified xsi:type="dcterms:W3CDTF">2022-10-06T09:45:00Z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40e9c1a558e1867a6140410aa92cedecc027cc15cc14a14b06889bfbb2c0167c</vt:lpwstr>
  </property>
</Properties>
</file>