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51D7" w:rsidRPr="008D5BF0" w:rsidRDefault="00EE51D7" w:rsidP="00FA69A9">
      <w:pPr>
        <w:pStyle w:val="BodyText"/>
        <w:spacing w:before="8" w:line="276" w:lineRule="auto"/>
        <w:jc w:val="both"/>
        <w:rPr>
          <w:rFonts w:ascii="Arial" w:hAnsi="Arial" w:cs="Arial"/>
          <w:color w:val="000000" w:themeColor="text1"/>
          <w:sz w:val="20"/>
          <w:szCs w:val="20"/>
        </w:rPr>
      </w:pPr>
      <w:bookmarkStart w:id="0" w:name="_GoBack"/>
      <w:bookmarkEnd w:id="0"/>
    </w:p>
    <w:p w:rsidR="00EE51D7" w:rsidRPr="008D5BF0" w:rsidRDefault="00EE51D7" w:rsidP="00FA69A9">
      <w:pPr>
        <w:pStyle w:val="ListParagraph"/>
        <w:numPr>
          <w:ilvl w:val="0"/>
          <w:numId w:val="7"/>
        </w:numPr>
        <w:spacing w:before="128" w:line="276" w:lineRule="auto"/>
        <w:ind w:left="426" w:right="-52"/>
        <w:jc w:val="both"/>
        <w:rPr>
          <w:rFonts w:ascii="Arial" w:hAnsi="Arial" w:cs="Arial"/>
          <w:b/>
          <w:color w:val="000000" w:themeColor="text1"/>
          <w:sz w:val="20"/>
          <w:szCs w:val="20"/>
        </w:rPr>
      </w:pPr>
      <w:r w:rsidRPr="008D5BF0">
        <w:rPr>
          <w:rFonts w:ascii="Arial" w:hAnsi="Arial" w:cs="Arial"/>
          <w:b/>
          <w:color w:val="000000" w:themeColor="text1"/>
          <w:sz w:val="20"/>
          <w:szCs w:val="20"/>
        </w:rPr>
        <w:t>Overview</w:t>
      </w:r>
    </w:p>
    <w:p w:rsidR="00EE51D7" w:rsidRPr="003761FB" w:rsidRDefault="00EE51D7" w:rsidP="00FA69A9">
      <w:pPr>
        <w:spacing w:before="240" w:line="276" w:lineRule="auto"/>
        <w:ind w:right="-52"/>
        <w:jc w:val="both"/>
        <w:rPr>
          <w:rFonts w:ascii="Arial" w:hAnsi="Arial" w:cs="Arial"/>
          <w:color w:val="FF0000"/>
          <w:sz w:val="20"/>
          <w:szCs w:val="20"/>
        </w:rPr>
      </w:pPr>
      <w:r w:rsidRPr="008D5BF0">
        <w:rPr>
          <w:rFonts w:ascii="Arial" w:hAnsi="Arial" w:cs="Arial"/>
          <w:color w:val="000000" w:themeColor="text1"/>
          <w:sz w:val="20"/>
          <w:szCs w:val="20"/>
        </w:rPr>
        <w:t xml:space="preserve">The </w:t>
      </w:r>
      <w:r w:rsidR="005272DE">
        <w:rPr>
          <w:rFonts w:ascii="Arial" w:hAnsi="Arial" w:cs="Arial"/>
          <w:color w:val="000000" w:themeColor="text1"/>
          <w:sz w:val="20"/>
          <w:szCs w:val="20"/>
        </w:rPr>
        <w:t xml:space="preserve">current Bar Council appointed trustee to the </w:t>
      </w:r>
      <w:r w:rsidRPr="008D5BF0">
        <w:rPr>
          <w:rFonts w:ascii="Arial" w:hAnsi="Arial" w:cs="Arial"/>
          <w:color w:val="000000" w:themeColor="text1"/>
          <w:sz w:val="20"/>
          <w:szCs w:val="20"/>
        </w:rPr>
        <w:t>Access to Justice Foundation</w:t>
      </w:r>
      <w:r w:rsidR="005272DE">
        <w:rPr>
          <w:rFonts w:ascii="Arial" w:hAnsi="Arial" w:cs="Arial"/>
          <w:color w:val="000000" w:themeColor="text1"/>
          <w:sz w:val="20"/>
          <w:szCs w:val="20"/>
        </w:rPr>
        <w:t xml:space="preserve"> </w:t>
      </w:r>
      <w:r w:rsidR="009547BC">
        <w:rPr>
          <w:rFonts w:ascii="Arial" w:hAnsi="Arial" w:cs="Arial"/>
          <w:color w:val="000000" w:themeColor="text1"/>
          <w:sz w:val="20"/>
          <w:szCs w:val="20"/>
        </w:rPr>
        <w:t>is coming to the end of his tenure and therefore the Access to Justice Foundation</w:t>
      </w:r>
      <w:r w:rsidRPr="008D5BF0">
        <w:rPr>
          <w:rFonts w:ascii="Arial" w:hAnsi="Arial" w:cs="Arial"/>
          <w:color w:val="000000" w:themeColor="text1"/>
          <w:sz w:val="20"/>
          <w:szCs w:val="20"/>
        </w:rPr>
        <w:t xml:space="preserve"> is seeking</w:t>
      </w:r>
      <w:r>
        <w:rPr>
          <w:rFonts w:ascii="Arial" w:hAnsi="Arial" w:cs="Arial"/>
          <w:color w:val="000000" w:themeColor="text1"/>
          <w:sz w:val="20"/>
          <w:szCs w:val="20"/>
        </w:rPr>
        <w:t xml:space="preserve"> a new Bar Council appointed trustee </w:t>
      </w:r>
      <w:r w:rsidRPr="008D5BF0">
        <w:rPr>
          <w:rFonts w:ascii="Arial" w:hAnsi="Arial" w:cs="Arial"/>
          <w:color w:val="000000" w:themeColor="text1"/>
          <w:sz w:val="20"/>
          <w:szCs w:val="20"/>
        </w:rPr>
        <w:t xml:space="preserve">to bring </w:t>
      </w:r>
      <w:r>
        <w:rPr>
          <w:rFonts w:ascii="Arial" w:hAnsi="Arial" w:cs="Arial"/>
          <w:color w:val="000000" w:themeColor="text1"/>
          <w:sz w:val="20"/>
          <w:szCs w:val="20"/>
        </w:rPr>
        <w:t>legal</w:t>
      </w:r>
      <w:r w:rsidRPr="008D5BF0">
        <w:rPr>
          <w:rFonts w:ascii="Arial" w:hAnsi="Arial" w:cs="Arial"/>
          <w:color w:val="000000" w:themeColor="text1"/>
          <w:sz w:val="20"/>
          <w:szCs w:val="20"/>
        </w:rPr>
        <w:t xml:space="preserve"> skills, perspectives and expertise to our work.</w:t>
      </w:r>
      <w:r w:rsidRPr="00DE0735">
        <w:rPr>
          <w:rFonts w:ascii="Arial" w:hAnsi="Arial" w:cs="Arial"/>
          <w:color w:val="000000" w:themeColor="text1"/>
          <w:sz w:val="20"/>
          <w:szCs w:val="20"/>
        </w:rPr>
        <w:t xml:space="preserve"> </w:t>
      </w:r>
    </w:p>
    <w:p w:rsidR="00EE51D7" w:rsidRPr="008D5BF0" w:rsidRDefault="00EE51D7" w:rsidP="00FA69A9">
      <w:pPr>
        <w:spacing w:before="240" w:line="276" w:lineRule="auto"/>
        <w:ind w:right="-52"/>
        <w:jc w:val="both"/>
        <w:rPr>
          <w:rFonts w:ascii="Arial" w:hAnsi="Arial" w:cs="Arial"/>
          <w:color w:val="000000" w:themeColor="text1"/>
          <w:sz w:val="20"/>
          <w:szCs w:val="20"/>
        </w:rPr>
      </w:pPr>
      <w:r w:rsidRPr="008D5BF0">
        <w:rPr>
          <w:rFonts w:ascii="Arial" w:hAnsi="Arial" w:cs="Arial"/>
          <w:color w:val="000000" w:themeColor="text1"/>
          <w:sz w:val="20"/>
          <w:szCs w:val="20"/>
        </w:rPr>
        <w:t>We are looking for</w:t>
      </w:r>
      <w:r>
        <w:rPr>
          <w:rFonts w:ascii="Arial" w:hAnsi="Arial" w:cs="Arial"/>
          <w:color w:val="000000" w:themeColor="text1"/>
          <w:sz w:val="20"/>
          <w:szCs w:val="20"/>
        </w:rPr>
        <w:t xml:space="preserve"> </w:t>
      </w:r>
      <w:r w:rsidR="009547BC">
        <w:rPr>
          <w:rFonts w:ascii="Arial" w:hAnsi="Arial" w:cs="Arial"/>
          <w:color w:val="000000" w:themeColor="text1"/>
          <w:sz w:val="20"/>
          <w:szCs w:val="20"/>
        </w:rPr>
        <w:t>someone</w:t>
      </w:r>
      <w:r w:rsidRPr="008D5BF0">
        <w:rPr>
          <w:rFonts w:ascii="Arial" w:hAnsi="Arial" w:cs="Arial"/>
          <w:color w:val="000000" w:themeColor="text1"/>
          <w:sz w:val="20"/>
          <w:szCs w:val="20"/>
        </w:rPr>
        <w:t xml:space="preserve"> who share</w:t>
      </w:r>
      <w:r>
        <w:rPr>
          <w:rFonts w:ascii="Arial" w:hAnsi="Arial" w:cs="Arial"/>
          <w:color w:val="000000" w:themeColor="text1"/>
          <w:sz w:val="20"/>
          <w:szCs w:val="20"/>
        </w:rPr>
        <w:t>s</w:t>
      </w:r>
      <w:r w:rsidRPr="008D5BF0">
        <w:rPr>
          <w:rFonts w:ascii="Arial" w:hAnsi="Arial" w:cs="Arial"/>
          <w:color w:val="000000" w:themeColor="text1"/>
          <w:sz w:val="20"/>
          <w:szCs w:val="20"/>
        </w:rPr>
        <w:t xml:space="preserve"> our vision of a society where everyone has access to justice and welcome applications from people based across the UK. Although </w:t>
      </w:r>
      <w:r>
        <w:rPr>
          <w:rFonts w:ascii="Arial" w:hAnsi="Arial" w:cs="Arial"/>
          <w:color w:val="000000" w:themeColor="text1"/>
          <w:sz w:val="20"/>
          <w:szCs w:val="20"/>
        </w:rPr>
        <w:t>when possible B</w:t>
      </w:r>
      <w:r w:rsidRPr="008D5BF0">
        <w:rPr>
          <w:rFonts w:ascii="Arial" w:hAnsi="Arial" w:cs="Arial"/>
          <w:color w:val="000000" w:themeColor="text1"/>
          <w:sz w:val="20"/>
          <w:szCs w:val="20"/>
        </w:rPr>
        <w:t>oard meetings are held in London, reasonable expenses are reimbursed</w:t>
      </w:r>
      <w:r>
        <w:rPr>
          <w:rFonts w:ascii="Arial" w:hAnsi="Arial" w:cs="Arial"/>
          <w:color w:val="000000" w:themeColor="text1"/>
          <w:sz w:val="20"/>
          <w:szCs w:val="20"/>
        </w:rPr>
        <w:t>.  Since the onset of Covid-19, all board and other meetings have been held on Zoom or equivalent.</w:t>
      </w:r>
    </w:p>
    <w:p w:rsidR="00EE51D7" w:rsidRPr="008D5BF0" w:rsidRDefault="00EE51D7" w:rsidP="00FA69A9">
      <w:pPr>
        <w:spacing w:before="269" w:line="276" w:lineRule="auto"/>
        <w:ind w:right="-52"/>
        <w:jc w:val="both"/>
        <w:rPr>
          <w:rFonts w:ascii="Arial" w:hAnsi="Arial" w:cs="Arial"/>
          <w:color w:val="000000" w:themeColor="text1"/>
          <w:sz w:val="20"/>
          <w:szCs w:val="20"/>
        </w:rPr>
      </w:pPr>
      <w:r w:rsidRPr="008D5BF0">
        <w:rPr>
          <w:rFonts w:ascii="Arial" w:hAnsi="Arial" w:cs="Arial"/>
          <w:color w:val="000000" w:themeColor="text1"/>
          <w:sz w:val="20"/>
          <w:szCs w:val="20"/>
        </w:rPr>
        <w:t>Th</w:t>
      </w:r>
      <w:r>
        <w:rPr>
          <w:rFonts w:ascii="Arial" w:hAnsi="Arial" w:cs="Arial"/>
          <w:color w:val="000000" w:themeColor="text1"/>
          <w:sz w:val="20"/>
          <w:szCs w:val="20"/>
        </w:rPr>
        <w:t>i</w:t>
      </w:r>
      <w:r w:rsidRPr="008D5BF0">
        <w:rPr>
          <w:rFonts w:ascii="Arial" w:hAnsi="Arial" w:cs="Arial"/>
          <w:color w:val="000000" w:themeColor="text1"/>
          <w:sz w:val="20"/>
          <w:szCs w:val="20"/>
        </w:rPr>
        <w:t xml:space="preserve">s rewarding and stimulating role will require a time commitment of around ten days a year and </w:t>
      </w:r>
      <w:r>
        <w:rPr>
          <w:rFonts w:ascii="Arial" w:hAnsi="Arial" w:cs="Arial"/>
          <w:color w:val="000000" w:themeColor="text1"/>
          <w:sz w:val="20"/>
          <w:szCs w:val="20"/>
        </w:rPr>
        <w:t>is</w:t>
      </w:r>
      <w:r w:rsidRPr="008D5BF0">
        <w:rPr>
          <w:rFonts w:ascii="Arial" w:hAnsi="Arial" w:cs="Arial"/>
          <w:color w:val="000000" w:themeColor="text1"/>
          <w:sz w:val="20"/>
          <w:szCs w:val="20"/>
        </w:rPr>
        <w:t xml:space="preserve"> unremunerated.</w:t>
      </w:r>
    </w:p>
    <w:p w:rsidR="00EE51D7" w:rsidRPr="008D5BF0" w:rsidRDefault="00EE51D7" w:rsidP="00FA69A9">
      <w:pPr>
        <w:spacing w:before="237" w:line="276" w:lineRule="auto"/>
        <w:ind w:right="-52"/>
        <w:jc w:val="both"/>
        <w:rPr>
          <w:rFonts w:ascii="Arial" w:hAnsi="Arial" w:cs="Arial"/>
          <w:color w:val="000000" w:themeColor="text1"/>
          <w:sz w:val="20"/>
          <w:szCs w:val="20"/>
        </w:rPr>
      </w:pPr>
      <w:r w:rsidRPr="008D5BF0">
        <w:rPr>
          <w:rFonts w:ascii="Arial" w:hAnsi="Arial" w:cs="Arial"/>
          <w:color w:val="000000" w:themeColor="text1"/>
          <w:sz w:val="20"/>
          <w:szCs w:val="20"/>
        </w:rPr>
        <w:t xml:space="preserve">We are particularly keen to ensure that our </w:t>
      </w:r>
      <w:r>
        <w:rPr>
          <w:rFonts w:ascii="Arial" w:hAnsi="Arial" w:cs="Arial"/>
          <w:color w:val="000000" w:themeColor="text1"/>
          <w:sz w:val="20"/>
          <w:szCs w:val="20"/>
        </w:rPr>
        <w:t>Board of Trustees</w:t>
      </w:r>
      <w:r w:rsidRPr="008D5BF0">
        <w:rPr>
          <w:rFonts w:ascii="Arial" w:hAnsi="Arial" w:cs="Arial"/>
          <w:color w:val="000000" w:themeColor="text1"/>
          <w:sz w:val="20"/>
          <w:szCs w:val="20"/>
        </w:rPr>
        <w:t xml:space="preserve"> reflects the diverse nature of the communities we support. We </w:t>
      </w:r>
      <w:r>
        <w:rPr>
          <w:rFonts w:ascii="Arial" w:hAnsi="Arial" w:cs="Arial"/>
          <w:color w:val="000000" w:themeColor="text1"/>
          <w:sz w:val="20"/>
          <w:szCs w:val="20"/>
        </w:rPr>
        <w:t xml:space="preserve">strongly </w:t>
      </w:r>
      <w:r w:rsidRPr="008D5BF0">
        <w:rPr>
          <w:rFonts w:ascii="Arial" w:hAnsi="Arial" w:cs="Arial"/>
          <w:color w:val="000000" w:themeColor="text1"/>
          <w:sz w:val="20"/>
          <w:szCs w:val="20"/>
        </w:rPr>
        <w:t xml:space="preserve">encourage applications from everyone regardless of </w:t>
      </w:r>
      <w:r w:rsidR="00FA69A9">
        <w:rPr>
          <w:rFonts w:ascii="Arial" w:hAnsi="Arial" w:cs="Arial"/>
          <w:color w:val="000000" w:themeColor="text1"/>
          <w:sz w:val="20"/>
          <w:szCs w:val="20"/>
        </w:rPr>
        <w:t xml:space="preserve">age, </w:t>
      </w:r>
      <w:r w:rsidRPr="008D5BF0">
        <w:rPr>
          <w:rFonts w:ascii="Arial" w:hAnsi="Arial" w:cs="Arial"/>
          <w:color w:val="000000" w:themeColor="text1"/>
          <w:sz w:val="20"/>
          <w:szCs w:val="20"/>
        </w:rPr>
        <w:t>disability, gender, ethnicity, religion and sexual orientation.</w:t>
      </w:r>
    </w:p>
    <w:p w:rsidR="00EE51D7" w:rsidRPr="00FA69A9" w:rsidRDefault="00EE51D7" w:rsidP="00FA69A9">
      <w:pPr>
        <w:pStyle w:val="ListParagraph"/>
        <w:numPr>
          <w:ilvl w:val="0"/>
          <w:numId w:val="7"/>
        </w:numPr>
        <w:spacing w:before="240" w:line="276" w:lineRule="auto"/>
        <w:ind w:left="426" w:right="-52"/>
        <w:jc w:val="both"/>
        <w:rPr>
          <w:rFonts w:ascii="Arial" w:hAnsi="Arial" w:cs="Arial"/>
          <w:b/>
          <w:color w:val="000000" w:themeColor="text1"/>
          <w:sz w:val="20"/>
          <w:szCs w:val="20"/>
        </w:rPr>
      </w:pPr>
      <w:r>
        <w:rPr>
          <w:rFonts w:ascii="Arial" w:hAnsi="Arial" w:cs="Arial"/>
          <w:b/>
          <w:color w:val="000000" w:themeColor="text1"/>
          <w:sz w:val="20"/>
          <w:szCs w:val="20"/>
        </w:rPr>
        <w:t>About the Access to Justice Foundation</w:t>
      </w:r>
    </w:p>
    <w:p w:rsidR="00EE51D7" w:rsidRPr="008D5BF0" w:rsidRDefault="00EE51D7" w:rsidP="00FA69A9">
      <w:pPr>
        <w:pStyle w:val="BodyText"/>
        <w:spacing w:before="120" w:line="276" w:lineRule="auto"/>
        <w:ind w:right="-52" w:hanging="1"/>
        <w:jc w:val="both"/>
        <w:rPr>
          <w:rFonts w:ascii="Arial" w:hAnsi="Arial" w:cs="Arial"/>
          <w:color w:val="000000" w:themeColor="text1"/>
          <w:sz w:val="20"/>
          <w:szCs w:val="20"/>
        </w:rPr>
      </w:pPr>
      <w:r w:rsidRPr="008D5BF0">
        <w:rPr>
          <w:rFonts w:ascii="Arial" w:hAnsi="Arial" w:cs="Arial"/>
          <w:color w:val="000000" w:themeColor="text1"/>
          <w:sz w:val="20"/>
          <w:szCs w:val="20"/>
        </w:rPr>
        <w:t>The Access to Justice Foundation is the only national charity solely focused on providing funding and support for access to legal advice and representation. We raise funds and distribute them strategically to those advice agencies that can make the most difference to the lives of vulnerable people.</w:t>
      </w:r>
    </w:p>
    <w:p w:rsidR="00EE51D7" w:rsidRPr="008D5BF0" w:rsidRDefault="00EE51D7" w:rsidP="00FA69A9">
      <w:pPr>
        <w:pStyle w:val="BodyText"/>
        <w:spacing w:before="120" w:line="276" w:lineRule="auto"/>
        <w:ind w:right="-52" w:hanging="1"/>
        <w:jc w:val="both"/>
        <w:rPr>
          <w:rFonts w:ascii="Arial" w:hAnsi="Arial" w:cs="Arial"/>
          <w:color w:val="000000" w:themeColor="text1"/>
          <w:sz w:val="20"/>
          <w:szCs w:val="20"/>
        </w:rPr>
      </w:pPr>
      <w:r w:rsidRPr="008D5BF0">
        <w:rPr>
          <w:rFonts w:ascii="Arial" w:hAnsi="Arial" w:cs="Arial"/>
          <w:color w:val="000000" w:themeColor="text1"/>
          <w:sz w:val="20"/>
          <w:szCs w:val="20"/>
        </w:rPr>
        <w:t>The organisations we support work tirelessly to help the most vulnerable in society. Some examples of the work we fund are:</w:t>
      </w:r>
    </w:p>
    <w:p w:rsidR="00EE51D7" w:rsidRPr="008D5BF0" w:rsidRDefault="00EE51D7" w:rsidP="00FA69A9">
      <w:pPr>
        <w:pStyle w:val="BodyText"/>
        <w:numPr>
          <w:ilvl w:val="0"/>
          <w:numId w:val="1"/>
        </w:numPr>
        <w:spacing w:before="120"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Keeping family breadwinners in employment through challenging unlawful discrimination;</w:t>
      </w:r>
    </w:p>
    <w:p w:rsidR="00EE51D7" w:rsidRPr="008D5BF0" w:rsidRDefault="00EE51D7" w:rsidP="00FA69A9">
      <w:pPr>
        <w:pStyle w:val="BodyText"/>
        <w:numPr>
          <w:ilvl w:val="0"/>
          <w:numId w:val="1"/>
        </w:numPr>
        <w:spacing w:before="120"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Preventing young families from being made homeless;</w:t>
      </w:r>
    </w:p>
    <w:p w:rsidR="00EE51D7" w:rsidRPr="008D5BF0" w:rsidRDefault="00EE51D7" w:rsidP="00FA69A9">
      <w:pPr>
        <w:pStyle w:val="BodyText"/>
        <w:numPr>
          <w:ilvl w:val="0"/>
          <w:numId w:val="1"/>
        </w:numPr>
        <w:spacing w:before="120"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Supporting disabled people to avoid poverty by achieving a basic level of income;</w:t>
      </w:r>
    </w:p>
    <w:p w:rsidR="00EE51D7" w:rsidRPr="008D5BF0" w:rsidRDefault="00EE51D7" w:rsidP="00FA69A9">
      <w:pPr>
        <w:pStyle w:val="BodyText"/>
        <w:numPr>
          <w:ilvl w:val="0"/>
          <w:numId w:val="1"/>
        </w:numPr>
        <w:spacing w:before="120"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Helping victims of sexual violence and torture to rebuild their lives.</w:t>
      </w:r>
    </w:p>
    <w:p w:rsidR="00EE51D7" w:rsidRDefault="00EE51D7" w:rsidP="00FA69A9">
      <w:pPr>
        <w:pStyle w:val="BodyText"/>
        <w:spacing w:before="120" w:line="276" w:lineRule="auto"/>
        <w:ind w:hanging="1"/>
        <w:jc w:val="both"/>
        <w:rPr>
          <w:rFonts w:ascii="Arial" w:hAnsi="Arial" w:cs="Arial"/>
          <w:color w:val="000000" w:themeColor="text1"/>
          <w:sz w:val="20"/>
          <w:szCs w:val="20"/>
        </w:rPr>
      </w:pPr>
      <w:r w:rsidRPr="008D5BF0">
        <w:rPr>
          <w:rFonts w:ascii="Arial" w:hAnsi="Arial" w:cs="Arial"/>
          <w:color w:val="000000" w:themeColor="text1"/>
          <w:sz w:val="20"/>
          <w:szCs w:val="20"/>
        </w:rPr>
        <w:t>In 201</w:t>
      </w:r>
      <w:r>
        <w:rPr>
          <w:rFonts w:ascii="Arial" w:hAnsi="Arial" w:cs="Arial"/>
          <w:color w:val="000000" w:themeColor="text1"/>
          <w:sz w:val="20"/>
          <w:szCs w:val="20"/>
        </w:rPr>
        <w:t>9</w:t>
      </w:r>
      <w:r w:rsidRPr="008D5BF0">
        <w:rPr>
          <w:rFonts w:ascii="Arial" w:hAnsi="Arial" w:cs="Arial"/>
          <w:color w:val="000000" w:themeColor="text1"/>
          <w:sz w:val="20"/>
          <w:szCs w:val="20"/>
        </w:rPr>
        <w:t xml:space="preserve"> we distributed </w:t>
      </w:r>
      <w:r w:rsidR="00FA69A9">
        <w:rPr>
          <w:rFonts w:ascii="Arial" w:hAnsi="Arial" w:cs="Arial"/>
          <w:color w:val="000000" w:themeColor="text1"/>
          <w:sz w:val="20"/>
          <w:szCs w:val="20"/>
        </w:rPr>
        <w:t>approximately</w:t>
      </w:r>
      <w:r w:rsidRPr="008D5BF0">
        <w:rPr>
          <w:rFonts w:ascii="Arial" w:hAnsi="Arial" w:cs="Arial"/>
          <w:color w:val="000000" w:themeColor="text1"/>
          <w:sz w:val="20"/>
          <w:szCs w:val="20"/>
        </w:rPr>
        <w:t xml:space="preserve"> £</w:t>
      </w:r>
      <w:r>
        <w:rPr>
          <w:rFonts w:ascii="Arial" w:hAnsi="Arial" w:cs="Arial"/>
          <w:color w:val="000000" w:themeColor="text1"/>
          <w:sz w:val="20"/>
          <w:szCs w:val="20"/>
        </w:rPr>
        <w:t>1,9</w:t>
      </w:r>
      <w:r w:rsidR="00FA69A9">
        <w:rPr>
          <w:rFonts w:ascii="Arial" w:hAnsi="Arial" w:cs="Arial"/>
          <w:color w:val="000000" w:themeColor="text1"/>
          <w:sz w:val="20"/>
          <w:szCs w:val="20"/>
        </w:rPr>
        <w:t xml:space="preserve"> million</w:t>
      </w:r>
      <w:r w:rsidRPr="008D5BF0">
        <w:rPr>
          <w:rFonts w:ascii="Arial" w:hAnsi="Arial" w:cs="Arial"/>
          <w:color w:val="000000" w:themeColor="text1"/>
          <w:sz w:val="20"/>
          <w:szCs w:val="20"/>
        </w:rPr>
        <w:t xml:space="preserve"> in grants, including £1</w:t>
      </w:r>
      <w:r w:rsidR="00FA69A9">
        <w:rPr>
          <w:rFonts w:ascii="Arial" w:hAnsi="Arial" w:cs="Arial"/>
          <w:color w:val="000000" w:themeColor="text1"/>
          <w:sz w:val="20"/>
          <w:szCs w:val="20"/>
        </w:rPr>
        <w:t>.36 million</w:t>
      </w:r>
      <w:r w:rsidRPr="008D5BF0">
        <w:rPr>
          <w:rFonts w:ascii="Arial" w:hAnsi="Arial" w:cs="Arial"/>
          <w:color w:val="000000" w:themeColor="text1"/>
          <w:sz w:val="20"/>
          <w:szCs w:val="20"/>
        </w:rPr>
        <w:t xml:space="preserve"> under the MOJ funded Litigant in Person Support Strategy</w:t>
      </w:r>
      <w:r>
        <w:rPr>
          <w:rFonts w:ascii="Arial" w:hAnsi="Arial" w:cs="Arial"/>
          <w:color w:val="000000" w:themeColor="text1"/>
          <w:sz w:val="20"/>
          <w:szCs w:val="20"/>
        </w:rPr>
        <w:t>.</w:t>
      </w:r>
    </w:p>
    <w:p w:rsidR="00EE51D7" w:rsidRPr="008D5BF0" w:rsidRDefault="00EE51D7" w:rsidP="00FA69A9">
      <w:pPr>
        <w:pStyle w:val="BodyText"/>
        <w:spacing w:before="120" w:line="276" w:lineRule="auto"/>
        <w:ind w:hanging="1"/>
        <w:jc w:val="both"/>
        <w:rPr>
          <w:rFonts w:ascii="Arial" w:hAnsi="Arial" w:cs="Arial"/>
          <w:color w:val="000000" w:themeColor="text1"/>
          <w:sz w:val="20"/>
          <w:szCs w:val="20"/>
        </w:rPr>
      </w:pPr>
      <w:r>
        <w:rPr>
          <w:rFonts w:ascii="Arial" w:hAnsi="Arial" w:cs="Arial"/>
          <w:color w:val="000000" w:themeColor="text1"/>
          <w:sz w:val="20"/>
          <w:szCs w:val="20"/>
        </w:rPr>
        <w:t>In 2020</w:t>
      </w:r>
      <w:r w:rsidR="00FA69A9">
        <w:rPr>
          <w:rFonts w:ascii="Arial" w:hAnsi="Arial" w:cs="Arial"/>
          <w:color w:val="000000" w:themeColor="text1"/>
          <w:sz w:val="20"/>
          <w:szCs w:val="20"/>
        </w:rPr>
        <w:t>, as a direct result of the onset of the Covid-19 pandemic,</w:t>
      </w:r>
      <w:r>
        <w:rPr>
          <w:rFonts w:ascii="Arial" w:hAnsi="Arial" w:cs="Arial"/>
          <w:color w:val="000000" w:themeColor="text1"/>
          <w:sz w:val="20"/>
          <w:szCs w:val="20"/>
        </w:rPr>
        <w:t xml:space="preserve"> we have been working in partnership with others from the advice funding community on the Community Justice Fund, a new combined fund to support frontline advice organisations. This has been very successful and </w:t>
      </w:r>
      <w:r w:rsidR="00FA69A9">
        <w:rPr>
          <w:rFonts w:ascii="Arial" w:hAnsi="Arial" w:cs="Arial"/>
          <w:color w:val="000000" w:themeColor="text1"/>
          <w:sz w:val="20"/>
          <w:szCs w:val="20"/>
        </w:rPr>
        <w:t xml:space="preserve">Access to Justice Foundation </w:t>
      </w:r>
      <w:r>
        <w:rPr>
          <w:rFonts w:ascii="Arial" w:hAnsi="Arial" w:cs="Arial"/>
          <w:color w:val="000000" w:themeColor="text1"/>
          <w:sz w:val="20"/>
          <w:szCs w:val="20"/>
        </w:rPr>
        <w:t>distributed in excess of £8.5 million alongside</w:t>
      </w:r>
      <w:r w:rsidR="00FA69A9">
        <w:rPr>
          <w:rFonts w:ascii="Arial" w:hAnsi="Arial" w:cs="Arial"/>
          <w:color w:val="000000" w:themeColor="text1"/>
          <w:sz w:val="20"/>
          <w:szCs w:val="20"/>
        </w:rPr>
        <w:t xml:space="preserve"> distributions by aligned funders of</w:t>
      </w:r>
      <w:r>
        <w:rPr>
          <w:rFonts w:ascii="Arial" w:hAnsi="Arial" w:cs="Arial"/>
          <w:color w:val="000000" w:themeColor="text1"/>
          <w:sz w:val="20"/>
          <w:szCs w:val="20"/>
        </w:rPr>
        <w:t xml:space="preserve"> in excess of £3 million.</w:t>
      </w:r>
      <w:r w:rsidR="00FA69A9">
        <w:rPr>
          <w:rFonts w:ascii="Arial" w:hAnsi="Arial" w:cs="Arial"/>
          <w:color w:val="000000" w:themeColor="text1"/>
          <w:sz w:val="20"/>
          <w:szCs w:val="20"/>
        </w:rPr>
        <w:t xml:space="preserve">  This has marked a sea change in the activities of the Access to Justice Foundation.</w:t>
      </w:r>
    </w:p>
    <w:p w:rsidR="00EE51D7" w:rsidRPr="008D5BF0" w:rsidRDefault="00EE51D7" w:rsidP="00FA69A9">
      <w:pPr>
        <w:pStyle w:val="BodyText"/>
        <w:spacing w:before="120" w:line="276" w:lineRule="auto"/>
        <w:ind w:right="146" w:firstLine="1"/>
        <w:jc w:val="both"/>
        <w:rPr>
          <w:rFonts w:ascii="Arial" w:hAnsi="Arial" w:cs="Arial"/>
          <w:color w:val="000000" w:themeColor="text1"/>
          <w:sz w:val="20"/>
          <w:szCs w:val="20"/>
        </w:rPr>
      </w:pPr>
      <w:r w:rsidRPr="008D5BF0">
        <w:rPr>
          <w:rFonts w:ascii="Arial" w:hAnsi="Arial" w:cs="Arial"/>
          <w:noProof/>
          <w:color w:val="000000" w:themeColor="text1"/>
          <w:sz w:val="20"/>
          <w:szCs w:val="20"/>
        </w:rPr>
        <mc:AlternateContent>
          <mc:Choice Requires="wps">
            <w:drawing>
              <wp:anchor distT="0" distB="0" distL="114300" distR="114300" simplePos="0" relativeHeight="251659264" behindDoc="1" locked="0" layoutInCell="1" allowOverlap="1" wp14:anchorId="418BA27E" wp14:editId="24E58368">
                <wp:simplePos x="0" y="0"/>
                <wp:positionH relativeFrom="page">
                  <wp:posOffset>4704715</wp:posOffset>
                </wp:positionH>
                <wp:positionV relativeFrom="paragraph">
                  <wp:posOffset>772795</wp:posOffset>
                </wp:positionV>
                <wp:extent cx="36830" cy="635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635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7B6F30A" id="Rectangle 2" o:spid="_x0000_s1026" style="position:absolute;margin-left:370.45pt;margin-top:60.85pt;width:2.9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" fillcolor="#063579" stroked="f">
                <w10:wrap anchorx="page"/>
              </v:rect>
            </w:pict>
          </mc:Fallback>
        </mc:AlternateContent>
      </w:r>
      <w:r w:rsidRPr="008D5BF0">
        <w:rPr>
          <w:rFonts w:ascii="Arial" w:hAnsi="Arial" w:cs="Arial"/>
          <w:color w:val="000000" w:themeColor="text1"/>
          <w:sz w:val="20"/>
          <w:szCs w:val="20"/>
        </w:rPr>
        <w:t>Working as a trustee of the Access to Justice Foundation is hugely rewardin</w:t>
      </w:r>
      <w:r>
        <w:rPr>
          <w:rFonts w:ascii="Arial" w:hAnsi="Arial" w:cs="Arial"/>
          <w:color w:val="000000" w:themeColor="text1"/>
          <w:sz w:val="20"/>
          <w:szCs w:val="20"/>
        </w:rPr>
        <w:t>g</w:t>
      </w:r>
      <w:r w:rsidRPr="008D5BF0">
        <w:rPr>
          <w:rFonts w:ascii="Arial" w:hAnsi="Arial" w:cs="Arial"/>
          <w:color w:val="000000" w:themeColor="text1"/>
          <w:sz w:val="20"/>
          <w:szCs w:val="20"/>
        </w:rPr>
        <w:t xml:space="preserve">. You can find out more about our work on our website </w:t>
      </w:r>
      <w:hyperlink r:id="rId7" w:history="1">
        <w:r w:rsidRPr="008D5BF0">
          <w:rPr>
            <w:rStyle w:val="Hyperlink"/>
            <w:rFonts w:ascii="Arial" w:hAnsi="Arial" w:cs="Arial"/>
            <w:sz w:val="20"/>
            <w:szCs w:val="20"/>
          </w:rPr>
          <w:t>www.atjf.org.uk</w:t>
        </w:r>
      </w:hyperlink>
      <w:r w:rsidRPr="008D5BF0">
        <w:rPr>
          <w:rStyle w:val="Hyperlink"/>
          <w:rFonts w:ascii="Arial" w:hAnsi="Arial" w:cs="Arial"/>
          <w:sz w:val="20"/>
          <w:szCs w:val="20"/>
        </w:rPr>
        <w:t xml:space="preserve"> . </w:t>
      </w:r>
      <w:r w:rsidRPr="008D5BF0">
        <w:rPr>
          <w:rFonts w:ascii="Arial" w:hAnsi="Arial" w:cs="Arial"/>
          <w:color w:val="000000" w:themeColor="text1"/>
          <w:sz w:val="20"/>
          <w:szCs w:val="20"/>
        </w:rPr>
        <w:t xml:space="preserve">Useful information about the roles and responsibilities of trustees can be found on the Charity Commission </w:t>
      </w:r>
      <w:hyperlink r:id="rId8">
        <w:r w:rsidRPr="008D5BF0">
          <w:rPr>
            <w:rFonts w:ascii="Arial" w:hAnsi="Arial" w:cs="Arial"/>
            <w:b/>
            <w:color w:val="000000" w:themeColor="text1"/>
            <w:sz w:val="20"/>
            <w:szCs w:val="20"/>
            <w:u w:val="single" w:color="0033CC"/>
          </w:rPr>
          <w:t>website</w:t>
        </w:r>
      </w:hyperlink>
      <w:r w:rsidRPr="008D5BF0">
        <w:rPr>
          <w:rFonts w:ascii="Arial" w:hAnsi="Arial" w:cs="Arial"/>
          <w:color w:val="000000" w:themeColor="text1"/>
          <w:sz w:val="20"/>
          <w:szCs w:val="20"/>
        </w:rPr>
        <w:t>.</w:t>
      </w:r>
    </w:p>
    <w:p w:rsidR="00EE51D7" w:rsidRPr="008D5BF0" w:rsidRDefault="00EE51D7" w:rsidP="00FA69A9">
      <w:pPr>
        <w:pStyle w:val="BodyText"/>
        <w:spacing w:before="120" w:line="276" w:lineRule="auto"/>
        <w:ind w:right="262"/>
        <w:jc w:val="both"/>
        <w:rPr>
          <w:rFonts w:ascii="Arial" w:hAnsi="Arial" w:cs="Arial"/>
          <w:color w:val="000000" w:themeColor="text1"/>
          <w:sz w:val="20"/>
          <w:szCs w:val="20"/>
        </w:rPr>
      </w:pPr>
      <w:r w:rsidRPr="008D5BF0">
        <w:rPr>
          <w:rFonts w:ascii="Arial" w:hAnsi="Arial" w:cs="Arial"/>
          <w:color w:val="000000" w:themeColor="text1"/>
          <w:sz w:val="20"/>
          <w:szCs w:val="20"/>
        </w:rPr>
        <w:t xml:space="preserve">If you would like to have an informal discussion about this role please contact our Chief Executive, Ruth Daniel at </w:t>
      </w:r>
      <w:hyperlink r:id="rId9" w:history="1">
        <w:r w:rsidRPr="008D5BF0">
          <w:rPr>
            <w:rStyle w:val="Hyperlink"/>
            <w:rFonts w:ascii="Arial" w:hAnsi="Arial" w:cs="Arial"/>
            <w:sz w:val="20"/>
            <w:szCs w:val="20"/>
          </w:rPr>
          <w:t>ruthdaniel@atjf.org.uk</w:t>
        </w:r>
      </w:hyperlink>
      <w:r w:rsidRPr="008D5BF0">
        <w:rPr>
          <w:rFonts w:ascii="Arial" w:hAnsi="Arial" w:cs="Arial"/>
          <w:color w:val="000000" w:themeColor="text1"/>
          <w:sz w:val="20"/>
          <w:szCs w:val="20"/>
        </w:rPr>
        <w:t xml:space="preserve"> .</w:t>
      </w:r>
    </w:p>
    <w:p w:rsidR="00EE51D7" w:rsidRPr="008D5BF0" w:rsidRDefault="00EE51D7" w:rsidP="00FA69A9">
      <w:pPr>
        <w:pStyle w:val="Heading3"/>
        <w:spacing w:before="57" w:line="276" w:lineRule="auto"/>
        <w:ind w:left="0" w:right="8223"/>
        <w:jc w:val="both"/>
        <w:rPr>
          <w:rFonts w:ascii="Arial" w:hAnsi="Arial" w:cs="Arial"/>
          <w:color w:val="000000" w:themeColor="text1"/>
          <w:sz w:val="20"/>
          <w:szCs w:val="20"/>
        </w:rPr>
      </w:pPr>
    </w:p>
    <w:p w:rsidR="00EE51D7" w:rsidRPr="008D5BF0" w:rsidRDefault="00EE51D7" w:rsidP="00FA69A9">
      <w:pPr>
        <w:pStyle w:val="BodyText"/>
        <w:numPr>
          <w:ilvl w:val="0"/>
          <w:numId w:val="7"/>
        </w:numPr>
        <w:spacing w:before="1" w:line="276" w:lineRule="auto"/>
        <w:ind w:left="426"/>
        <w:jc w:val="both"/>
        <w:rPr>
          <w:rFonts w:ascii="Arial" w:hAnsi="Arial" w:cs="Arial"/>
          <w:b/>
          <w:color w:val="000000" w:themeColor="text1"/>
          <w:sz w:val="20"/>
          <w:szCs w:val="20"/>
        </w:rPr>
      </w:pPr>
      <w:r w:rsidRPr="008D5BF0">
        <w:rPr>
          <w:rFonts w:ascii="Arial" w:hAnsi="Arial" w:cs="Arial"/>
          <w:b/>
          <w:color w:val="000000" w:themeColor="text1"/>
          <w:sz w:val="20"/>
          <w:szCs w:val="20"/>
        </w:rPr>
        <w:t>Vision, Mission and Objectives</w:t>
      </w:r>
    </w:p>
    <w:p w:rsidR="00EE51D7" w:rsidRPr="008D5BF0" w:rsidRDefault="00EE51D7" w:rsidP="00FA69A9">
      <w:pPr>
        <w:pStyle w:val="BodyText"/>
        <w:spacing w:before="1" w:line="276" w:lineRule="auto"/>
        <w:jc w:val="both"/>
        <w:rPr>
          <w:rFonts w:ascii="Arial" w:hAnsi="Arial" w:cs="Arial"/>
          <w:b/>
          <w:color w:val="000000" w:themeColor="text1"/>
          <w:sz w:val="20"/>
          <w:szCs w:val="20"/>
        </w:rPr>
      </w:pPr>
    </w:p>
    <w:p w:rsidR="00EE51D7" w:rsidRPr="008D5BF0" w:rsidRDefault="00EE51D7" w:rsidP="00FA69A9">
      <w:pPr>
        <w:pStyle w:val="BodyText"/>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Our </w:t>
      </w:r>
      <w:r w:rsidRPr="008D5BF0">
        <w:rPr>
          <w:rFonts w:ascii="Arial" w:hAnsi="Arial" w:cs="Arial"/>
          <w:b/>
          <w:bCs/>
          <w:color w:val="000000" w:themeColor="text1"/>
          <w:sz w:val="20"/>
          <w:szCs w:val="20"/>
        </w:rPr>
        <w:t>vision</w:t>
      </w:r>
      <w:r w:rsidRPr="008D5BF0">
        <w:rPr>
          <w:rFonts w:ascii="Arial" w:hAnsi="Arial" w:cs="Arial"/>
          <w:bCs/>
          <w:color w:val="000000" w:themeColor="text1"/>
          <w:sz w:val="20"/>
          <w:szCs w:val="20"/>
        </w:rPr>
        <w:t xml:space="preserve"> is that no one should be denied access to justice</w:t>
      </w:r>
      <w:r w:rsidR="00FA69A9">
        <w:rPr>
          <w:rFonts w:ascii="Arial" w:hAnsi="Arial" w:cs="Arial"/>
          <w:bCs/>
          <w:color w:val="000000" w:themeColor="text1"/>
          <w:sz w:val="20"/>
          <w:szCs w:val="20"/>
        </w:rPr>
        <w:t>.</w:t>
      </w:r>
    </w:p>
    <w:p w:rsidR="00EE51D7" w:rsidRPr="008D5BF0" w:rsidRDefault="00EE51D7" w:rsidP="00FA69A9">
      <w:pPr>
        <w:pStyle w:val="BodyText"/>
        <w:spacing w:before="1" w:line="276" w:lineRule="auto"/>
        <w:jc w:val="both"/>
        <w:rPr>
          <w:rFonts w:ascii="Arial" w:hAnsi="Arial" w:cs="Arial"/>
          <w:bCs/>
          <w:i/>
          <w:color w:val="000000" w:themeColor="text1"/>
          <w:sz w:val="20"/>
          <w:szCs w:val="20"/>
        </w:rPr>
      </w:pPr>
    </w:p>
    <w:p w:rsidR="00EE51D7" w:rsidRPr="008D5BF0" w:rsidRDefault="00EE51D7" w:rsidP="00FA69A9">
      <w:pPr>
        <w:pStyle w:val="BodyText"/>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lastRenderedPageBreak/>
        <w:t xml:space="preserve">Our </w:t>
      </w:r>
      <w:r w:rsidRPr="008D5BF0">
        <w:rPr>
          <w:rFonts w:ascii="Arial" w:hAnsi="Arial" w:cs="Arial"/>
          <w:b/>
          <w:bCs/>
          <w:color w:val="000000" w:themeColor="text1"/>
          <w:sz w:val="20"/>
          <w:szCs w:val="20"/>
        </w:rPr>
        <w:t>mission</w:t>
      </w:r>
      <w:r w:rsidRPr="008D5BF0">
        <w:rPr>
          <w:rFonts w:ascii="Arial" w:hAnsi="Arial" w:cs="Arial"/>
          <w:bCs/>
          <w:color w:val="000000" w:themeColor="text1"/>
          <w:sz w:val="20"/>
          <w:szCs w:val="20"/>
        </w:rPr>
        <w:t xml:space="preserve"> is to increase the provision of support available to vulnerable people requiring access to the law through strategic grant making and supporting the advice sector.</w:t>
      </w:r>
    </w:p>
    <w:p w:rsidR="00EE51D7" w:rsidRPr="008D5BF0"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Our </w:t>
      </w:r>
      <w:r w:rsidRPr="008D5BF0">
        <w:rPr>
          <w:rFonts w:ascii="Arial" w:hAnsi="Arial" w:cs="Arial"/>
          <w:b/>
          <w:bCs/>
          <w:color w:val="000000" w:themeColor="text1"/>
          <w:sz w:val="20"/>
          <w:szCs w:val="20"/>
        </w:rPr>
        <w:t>aims</w:t>
      </w:r>
      <w:r w:rsidRPr="008D5BF0">
        <w:rPr>
          <w:rFonts w:ascii="Arial" w:hAnsi="Arial" w:cs="Arial"/>
          <w:bCs/>
          <w:color w:val="000000" w:themeColor="text1"/>
          <w:sz w:val="20"/>
          <w:szCs w:val="20"/>
        </w:rPr>
        <w:t xml:space="preserve"> are:</w:t>
      </w:r>
    </w:p>
    <w:p w:rsidR="00EE51D7" w:rsidRPr="008D5BF0"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numPr>
          <w:ilvl w:val="0"/>
          <w:numId w:val="4"/>
        </w:numPr>
        <w:spacing w:before="1" w:line="276" w:lineRule="auto"/>
        <w:ind w:left="426"/>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To increase the availability of free legal advice and representation to vulnerable people </w:t>
      </w:r>
    </w:p>
    <w:p w:rsidR="00EE51D7" w:rsidRPr="008D5BF0" w:rsidRDefault="00EE51D7" w:rsidP="00FA69A9">
      <w:pPr>
        <w:pStyle w:val="BodyText"/>
        <w:numPr>
          <w:ilvl w:val="0"/>
          <w:numId w:val="4"/>
        </w:numPr>
        <w:spacing w:before="1" w:line="276" w:lineRule="auto"/>
        <w:ind w:left="426"/>
        <w:jc w:val="both"/>
        <w:rPr>
          <w:rFonts w:ascii="Arial" w:hAnsi="Arial" w:cs="Arial"/>
          <w:bCs/>
          <w:color w:val="000000" w:themeColor="text1"/>
          <w:sz w:val="20"/>
          <w:szCs w:val="20"/>
        </w:rPr>
      </w:pPr>
      <w:r w:rsidRPr="008D5BF0">
        <w:rPr>
          <w:rFonts w:ascii="Arial" w:hAnsi="Arial" w:cs="Arial"/>
          <w:bCs/>
          <w:color w:val="000000" w:themeColor="text1"/>
          <w:sz w:val="20"/>
          <w:szCs w:val="20"/>
        </w:rPr>
        <w:t>To increase the availability of legal support services available to vulnerable people</w:t>
      </w:r>
    </w:p>
    <w:p w:rsidR="00EE51D7" w:rsidRPr="008D5BF0" w:rsidRDefault="00EE51D7" w:rsidP="00FA69A9">
      <w:pPr>
        <w:pStyle w:val="BodyText"/>
        <w:numPr>
          <w:ilvl w:val="0"/>
          <w:numId w:val="4"/>
        </w:numPr>
        <w:spacing w:before="1" w:line="276" w:lineRule="auto"/>
        <w:ind w:left="426"/>
        <w:jc w:val="both"/>
        <w:rPr>
          <w:rFonts w:ascii="Arial" w:hAnsi="Arial" w:cs="Arial"/>
          <w:bCs/>
          <w:color w:val="000000" w:themeColor="text1"/>
          <w:sz w:val="20"/>
          <w:szCs w:val="20"/>
        </w:rPr>
      </w:pPr>
      <w:r w:rsidRPr="008D5BF0">
        <w:rPr>
          <w:rFonts w:ascii="Arial" w:hAnsi="Arial" w:cs="Arial"/>
          <w:bCs/>
          <w:color w:val="000000" w:themeColor="text1"/>
          <w:sz w:val="20"/>
          <w:szCs w:val="20"/>
        </w:rPr>
        <w:t>To broaden the provision of public legal education</w:t>
      </w:r>
    </w:p>
    <w:p w:rsidR="00EE51D7"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Our </w:t>
      </w:r>
      <w:r w:rsidRPr="008D5BF0">
        <w:rPr>
          <w:rFonts w:ascii="Arial" w:hAnsi="Arial" w:cs="Arial"/>
          <w:b/>
          <w:bCs/>
          <w:color w:val="000000" w:themeColor="text1"/>
          <w:sz w:val="20"/>
          <w:szCs w:val="20"/>
        </w:rPr>
        <w:t xml:space="preserve">objectives </w:t>
      </w:r>
      <w:r w:rsidRPr="008D5BF0">
        <w:rPr>
          <w:rFonts w:ascii="Arial" w:hAnsi="Arial" w:cs="Arial"/>
          <w:bCs/>
          <w:color w:val="000000" w:themeColor="text1"/>
          <w:sz w:val="20"/>
          <w:szCs w:val="20"/>
        </w:rPr>
        <w:t>are:</w:t>
      </w:r>
    </w:p>
    <w:p w:rsidR="00EE51D7" w:rsidRPr="008D5BF0"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numPr>
          <w:ilvl w:val="0"/>
          <w:numId w:val="5"/>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To increase funding for the advice and pro bono sector to ensure we meet the needs of our beneficiaries, to include local and regional fundraising </w:t>
      </w:r>
    </w:p>
    <w:p w:rsidR="00EE51D7" w:rsidRPr="008D5BF0" w:rsidRDefault="00EE51D7" w:rsidP="00FA69A9">
      <w:pPr>
        <w:pStyle w:val="BodyText"/>
        <w:numPr>
          <w:ilvl w:val="0"/>
          <w:numId w:val="5"/>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To improve the effectiveness of grant making to both local and national organisations within the sector</w:t>
      </w:r>
    </w:p>
    <w:p w:rsidR="00EE51D7" w:rsidRPr="008D5BF0" w:rsidRDefault="00EE51D7" w:rsidP="00FA69A9">
      <w:pPr>
        <w:pStyle w:val="BodyText"/>
        <w:numPr>
          <w:ilvl w:val="0"/>
          <w:numId w:val="5"/>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To support the sector by providing leadership and encouraging collaboration </w:t>
      </w:r>
    </w:p>
    <w:p w:rsidR="00EE51D7" w:rsidRPr="008D5BF0"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What factors will be critical to our success?</w:t>
      </w:r>
    </w:p>
    <w:p w:rsidR="00EE51D7" w:rsidRPr="008D5BF0" w:rsidRDefault="00EE51D7" w:rsidP="00FA69A9">
      <w:pPr>
        <w:pStyle w:val="BodyText"/>
        <w:spacing w:before="1" w:line="276" w:lineRule="auto"/>
        <w:jc w:val="both"/>
        <w:rPr>
          <w:rFonts w:ascii="Arial" w:hAnsi="Arial" w:cs="Arial"/>
          <w:bCs/>
          <w:color w:val="000000" w:themeColor="text1"/>
          <w:sz w:val="20"/>
          <w:szCs w:val="20"/>
        </w:rPr>
      </w:pP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 xml:space="preserve">Working in partnership with our key stakeholders, including other funders </w:t>
      </w: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Harnessing the support of the legal professions, including in kind support</w:t>
      </w: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Performance of our staff, trustees and volunteers</w:t>
      </w: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Good relationships with our grantees and the wider sector</w:t>
      </w: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Successful communications strategy</w:t>
      </w:r>
    </w:p>
    <w:p w:rsidR="00EE51D7" w:rsidRPr="008D5BF0" w:rsidRDefault="00EE51D7" w:rsidP="00FA69A9">
      <w:pPr>
        <w:pStyle w:val="BodyText"/>
        <w:numPr>
          <w:ilvl w:val="0"/>
          <w:numId w:val="3"/>
        </w:numPr>
        <w:spacing w:before="1" w:line="276" w:lineRule="auto"/>
        <w:jc w:val="both"/>
        <w:rPr>
          <w:rFonts w:ascii="Arial" w:hAnsi="Arial" w:cs="Arial"/>
          <w:bCs/>
          <w:color w:val="000000" w:themeColor="text1"/>
          <w:sz w:val="20"/>
          <w:szCs w:val="20"/>
        </w:rPr>
      </w:pPr>
      <w:r w:rsidRPr="008D5BF0">
        <w:rPr>
          <w:rFonts w:ascii="Arial" w:hAnsi="Arial" w:cs="Arial"/>
          <w:bCs/>
          <w:color w:val="000000" w:themeColor="text1"/>
          <w:sz w:val="20"/>
          <w:szCs w:val="20"/>
        </w:rPr>
        <w:t>Sufficient resources</w:t>
      </w:r>
    </w:p>
    <w:p w:rsidR="00EE51D7" w:rsidRPr="008D5BF0" w:rsidRDefault="00EE51D7" w:rsidP="00FA69A9">
      <w:pPr>
        <w:pStyle w:val="BodyText"/>
        <w:spacing w:before="10" w:line="276" w:lineRule="auto"/>
        <w:jc w:val="both"/>
        <w:rPr>
          <w:rFonts w:ascii="Arial" w:hAnsi="Arial" w:cs="Arial"/>
          <w:color w:val="000000" w:themeColor="text1"/>
          <w:sz w:val="20"/>
          <w:szCs w:val="20"/>
        </w:rPr>
      </w:pPr>
    </w:p>
    <w:p w:rsidR="00EE51D7" w:rsidRPr="008D5BF0" w:rsidRDefault="00EE51D7" w:rsidP="00FA69A9">
      <w:pPr>
        <w:pStyle w:val="Heading2"/>
        <w:numPr>
          <w:ilvl w:val="0"/>
          <w:numId w:val="5"/>
        </w:numPr>
        <w:spacing w:before="124"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Person specification</w:t>
      </w:r>
    </w:p>
    <w:p w:rsidR="00EE51D7" w:rsidRPr="008D5BF0" w:rsidRDefault="00EE51D7" w:rsidP="00FA69A9">
      <w:pPr>
        <w:pStyle w:val="Heading3"/>
        <w:spacing w:before="144" w:line="276" w:lineRule="auto"/>
        <w:ind w:left="0"/>
        <w:jc w:val="both"/>
        <w:rPr>
          <w:rFonts w:ascii="Arial" w:hAnsi="Arial" w:cs="Arial"/>
          <w:b w:val="0"/>
          <w:bCs w:val="0"/>
          <w:i/>
          <w:iCs/>
          <w:color w:val="000000" w:themeColor="text1"/>
          <w:sz w:val="20"/>
          <w:szCs w:val="20"/>
        </w:rPr>
      </w:pPr>
      <w:r w:rsidRPr="008D5BF0">
        <w:rPr>
          <w:rFonts w:ascii="Arial" w:hAnsi="Arial" w:cs="Arial"/>
          <w:b w:val="0"/>
          <w:bCs w:val="0"/>
          <w:i/>
          <w:iCs/>
          <w:color w:val="000000" w:themeColor="text1"/>
          <w:sz w:val="20"/>
          <w:szCs w:val="20"/>
        </w:rPr>
        <w:t>Essential criteria</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A commitment to the vision, mission and objectives of the Access to Justice Foundation.</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An understanding and acceptance of the obligations and responsibilities of a charity trustee and company director.</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Independent judgment.</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An ability to listen, communication and influence effectively.</w:t>
      </w:r>
      <w:r w:rsidRPr="008D5BF0">
        <w:rPr>
          <w:rFonts w:ascii="Arial" w:hAnsi="Arial" w:cs="Arial"/>
          <w:color w:val="000000" w:themeColor="text1"/>
          <w:sz w:val="20"/>
          <w:szCs w:val="20"/>
        </w:rPr>
        <w:t xml:space="preserve"> </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An ability to assimilate complex information and participate fully in trustee deliberations, including</w:t>
      </w:r>
      <w:r w:rsidRPr="008D5BF0">
        <w:rPr>
          <w:rFonts w:ascii="Arial" w:hAnsi="Arial" w:cs="Arial"/>
          <w:b w:val="0"/>
          <w:bCs w:val="0"/>
          <w:color w:val="000000" w:themeColor="text1"/>
          <w:spacing w:val="7"/>
          <w:sz w:val="20"/>
          <w:szCs w:val="20"/>
        </w:rPr>
        <w:t xml:space="preserve"> </w:t>
      </w:r>
      <w:r w:rsidRPr="008D5BF0">
        <w:rPr>
          <w:rFonts w:ascii="Arial" w:hAnsi="Arial" w:cs="Arial"/>
          <w:b w:val="0"/>
          <w:bCs w:val="0"/>
          <w:color w:val="000000" w:themeColor="text1"/>
          <w:sz w:val="20"/>
          <w:szCs w:val="20"/>
        </w:rPr>
        <w:t>offering</w:t>
      </w:r>
      <w:r w:rsidRPr="008D5BF0">
        <w:rPr>
          <w:rFonts w:ascii="Arial" w:hAnsi="Arial" w:cs="Arial"/>
          <w:b w:val="0"/>
          <w:bCs w:val="0"/>
          <w:color w:val="000000" w:themeColor="text1"/>
          <w:spacing w:val="5"/>
          <w:sz w:val="20"/>
          <w:szCs w:val="20"/>
        </w:rPr>
        <w:t xml:space="preserve"> </w:t>
      </w:r>
      <w:r w:rsidRPr="008D5BF0">
        <w:rPr>
          <w:rFonts w:ascii="Arial" w:hAnsi="Arial" w:cs="Arial"/>
          <w:b w:val="0"/>
          <w:bCs w:val="0"/>
          <w:color w:val="000000" w:themeColor="text1"/>
          <w:sz w:val="20"/>
          <w:szCs w:val="20"/>
        </w:rPr>
        <w:t>contributions</w:t>
      </w:r>
      <w:r w:rsidRPr="008D5BF0">
        <w:rPr>
          <w:rFonts w:ascii="Arial" w:hAnsi="Arial" w:cs="Arial"/>
          <w:b w:val="0"/>
          <w:bCs w:val="0"/>
          <w:color w:val="000000" w:themeColor="text1"/>
          <w:spacing w:val="9"/>
          <w:sz w:val="20"/>
          <w:szCs w:val="20"/>
        </w:rPr>
        <w:t xml:space="preserve"> </w:t>
      </w:r>
      <w:r w:rsidRPr="008D5BF0">
        <w:rPr>
          <w:rFonts w:ascii="Arial" w:hAnsi="Arial" w:cs="Arial"/>
          <w:b w:val="0"/>
          <w:bCs w:val="0"/>
          <w:color w:val="000000" w:themeColor="text1"/>
          <w:sz w:val="20"/>
          <w:szCs w:val="20"/>
        </w:rPr>
        <w:t>and</w:t>
      </w:r>
      <w:r w:rsidRPr="008D5BF0">
        <w:rPr>
          <w:rFonts w:ascii="Arial" w:hAnsi="Arial" w:cs="Arial"/>
          <w:b w:val="0"/>
          <w:bCs w:val="0"/>
          <w:color w:val="000000" w:themeColor="text1"/>
          <w:spacing w:val="7"/>
          <w:sz w:val="20"/>
          <w:szCs w:val="20"/>
        </w:rPr>
        <w:t xml:space="preserve"> </w:t>
      </w:r>
      <w:r w:rsidRPr="008D5BF0">
        <w:rPr>
          <w:rFonts w:ascii="Arial" w:hAnsi="Arial" w:cs="Arial"/>
          <w:b w:val="0"/>
          <w:bCs w:val="0"/>
          <w:color w:val="000000" w:themeColor="text1"/>
          <w:sz w:val="20"/>
          <w:szCs w:val="20"/>
        </w:rPr>
        <w:t>challenges</w:t>
      </w:r>
      <w:r w:rsidRPr="008D5BF0">
        <w:rPr>
          <w:rFonts w:ascii="Arial" w:hAnsi="Arial" w:cs="Arial"/>
          <w:b w:val="0"/>
          <w:bCs w:val="0"/>
          <w:color w:val="000000" w:themeColor="text1"/>
          <w:spacing w:val="6"/>
          <w:sz w:val="20"/>
          <w:szCs w:val="20"/>
        </w:rPr>
        <w:t xml:space="preserve"> </w:t>
      </w:r>
      <w:r w:rsidRPr="008D5BF0">
        <w:rPr>
          <w:rFonts w:ascii="Arial" w:hAnsi="Arial" w:cs="Arial"/>
          <w:b w:val="0"/>
          <w:bCs w:val="0"/>
          <w:color w:val="000000" w:themeColor="text1"/>
          <w:sz w:val="20"/>
          <w:szCs w:val="20"/>
        </w:rPr>
        <w:t>outside</w:t>
      </w:r>
      <w:r w:rsidRPr="008D5BF0">
        <w:rPr>
          <w:rFonts w:ascii="Arial" w:hAnsi="Arial" w:cs="Arial"/>
          <w:b w:val="0"/>
          <w:bCs w:val="0"/>
          <w:color w:val="000000" w:themeColor="text1"/>
          <w:spacing w:val="10"/>
          <w:sz w:val="20"/>
          <w:szCs w:val="20"/>
        </w:rPr>
        <w:t xml:space="preserve"> </w:t>
      </w:r>
      <w:r w:rsidRPr="008D5BF0">
        <w:rPr>
          <w:rFonts w:ascii="Arial" w:hAnsi="Arial" w:cs="Arial"/>
          <w:b w:val="0"/>
          <w:bCs w:val="0"/>
          <w:color w:val="000000" w:themeColor="text1"/>
          <w:sz w:val="20"/>
          <w:szCs w:val="20"/>
        </w:rPr>
        <w:t>the</w:t>
      </w:r>
      <w:r w:rsidRPr="008D5BF0">
        <w:rPr>
          <w:rFonts w:ascii="Arial" w:hAnsi="Arial" w:cs="Arial"/>
          <w:b w:val="0"/>
          <w:bCs w:val="0"/>
          <w:color w:val="000000" w:themeColor="text1"/>
          <w:spacing w:val="8"/>
          <w:sz w:val="20"/>
          <w:szCs w:val="20"/>
        </w:rPr>
        <w:t xml:space="preserve"> </w:t>
      </w:r>
      <w:r w:rsidRPr="008D5BF0">
        <w:rPr>
          <w:rFonts w:ascii="Arial" w:hAnsi="Arial" w:cs="Arial"/>
          <w:b w:val="0"/>
          <w:bCs w:val="0"/>
          <w:color w:val="000000" w:themeColor="text1"/>
          <w:sz w:val="20"/>
          <w:szCs w:val="20"/>
        </w:rPr>
        <w:t>area</w:t>
      </w:r>
      <w:r w:rsidRPr="008D5BF0">
        <w:rPr>
          <w:rFonts w:ascii="Arial" w:hAnsi="Arial" w:cs="Arial"/>
          <w:b w:val="0"/>
          <w:bCs w:val="0"/>
          <w:color w:val="000000" w:themeColor="text1"/>
          <w:spacing w:val="10"/>
          <w:sz w:val="20"/>
          <w:szCs w:val="20"/>
        </w:rPr>
        <w:t xml:space="preserve"> </w:t>
      </w:r>
      <w:r w:rsidRPr="008D5BF0">
        <w:rPr>
          <w:rFonts w:ascii="Arial" w:hAnsi="Arial" w:cs="Arial"/>
          <w:b w:val="0"/>
          <w:bCs w:val="0"/>
          <w:color w:val="000000" w:themeColor="text1"/>
          <w:sz w:val="20"/>
          <w:szCs w:val="20"/>
        </w:rPr>
        <w:t>of</w:t>
      </w:r>
      <w:r w:rsidRPr="008D5BF0">
        <w:rPr>
          <w:rFonts w:ascii="Arial" w:hAnsi="Arial" w:cs="Arial"/>
          <w:b w:val="0"/>
          <w:bCs w:val="0"/>
          <w:color w:val="000000" w:themeColor="text1"/>
          <w:spacing w:val="6"/>
          <w:sz w:val="20"/>
          <w:szCs w:val="20"/>
        </w:rPr>
        <w:t xml:space="preserve"> </w:t>
      </w:r>
      <w:r w:rsidRPr="008D5BF0">
        <w:rPr>
          <w:rFonts w:ascii="Arial" w:hAnsi="Arial" w:cs="Arial"/>
          <w:b w:val="0"/>
          <w:bCs w:val="0"/>
          <w:color w:val="000000" w:themeColor="text1"/>
          <w:sz w:val="20"/>
          <w:szCs w:val="20"/>
        </w:rPr>
        <w:t>your</w:t>
      </w:r>
      <w:r w:rsidRPr="008D5BF0">
        <w:rPr>
          <w:rFonts w:ascii="Arial" w:hAnsi="Arial" w:cs="Arial"/>
          <w:b w:val="0"/>
          <w:bCs w:val="0"/>
          <w:color w:val="000000" w:themeColor="text1"/>
          <w:spacing w:val="7"/>
          <w:sz w:val="20"/>
          <w:szCs w:val="20"/>
        </w:rPr>
        <w:t xml:space="preserve"> </w:t>
      </w:r>
      <w:r w:rsidRPr="008D5BF0">
        <w:rPr>
          <w:rFonts w:ascii="Arial" w:hAnsi="Arial" w:cs="Arial"/>
          <w:b w:val="0"/>
          <w:bCs w:val="0"/>
          <w:color w:val="000000" w:themeColor="text1"/>
          <w:sz w:val="20"/>
          <w:szCs w:val="20"/>
        </w:rPr>
        <w:t>main</w:t>
      </w:r>
      <w:r w:rsidRPr="008D5BF0">
        <w:rPr>
          <w:rFonts w:ascii="Arial" w:hAnsi="Arial" w:cs="Arial"/>
          <w:b w:val="0"/>
          <w:bCs w:val="0"/>
          <w:color w:val="000000" w:themeColor="text1"/>
          <w:spacing w:val="8"/>
          <w:sz w:val="20"/>
          <w:szCs w:val="20"/>
        </w:rPr>
        <w:t xml:space="preserve"> </w:t>
      </w:r>
      <w:r w:rsidRPr="008D5BF0">
        <w:rPr>
          <w:rFonts w:ascii="Arial" w:hAnsi="Arial" w:cs="Arial"/>
          <w:b w:val="0"/>
          <w:bCs w:val="0"/>
          <w:color w:val="000000" w:themeColor="text1"/>
          <w:sz w:val="20"/>
          <w:szCs w:val="20"/>
        </w:rPr>
        <w:t>expertise.</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A willingness to devote the necessary time and effort to the role.</w:t>
      </w:r>
    </w:p>
    <w:p w:rsidR="00EE51D7"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sidRPr="008D5BF0">
        <w:rPr>
          <w:rFonts w:ascii="Arial" w:hAnsi="Arial" w:cs="Arial"/>
          <w:b w:val="0"/>
          <w:bCs w:val="0"/>
          <w:color w:val="000000" w:themeColor="text1"/>
          <w:sz w:val="20"/>
          <w:szCs w:val="20"/>
        </w:rPr>
        <w:t>Strategic vision.</w:t>
      </w:r>
    </w:p>
    <w:p w:rsidR="00EE51D7"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A good understanding of civil litigation.</w:t>
      </w:r>
    </w:p>
    <w:p w:rsidR="00EE51D7" w:rsidRPr="008D5BF0" w:rsidRDefault="00EE51D7" w:rsidP="00FA69A9">
      <w:pPr>
        <w:pStyle w:val="Heading3"/>
        <w:numPr>
          <w:ilvl w:val="0"/>
          <w:numId w:val="8"/>
        </w:numPr>
        <w:spacing w:before="144" w:line="276" w:lineRule="auto"/>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Appointment to Queen’s Counsel.</w:t>
      </w:r>
    </w:p>
    <w:p w:rsidR="00EE51D7" w:rsidRPr="008D5BF0" w:rsidRDefault="00EE51D7" w:rsidP="00FA69A9">
      <w:pPr>
        <w:pStyle w:val="BodyText"/>
        <w:spacing w:line="276" w:lineRule="auto"/>
        <w:jc w:val="both"/>
        <w:rPr>
          <w:rFonts w:ascii="Arial" w:hAnsi="Arial" w:cs="Arial"/>
          <w:color w:val="000000" w:themeColor="text1"/>
          <w:sz w:val="20"/>
          <w:szCs w:val="20"/>
        </w:rPr>
      </w:pPr>
    </w:p>
    <w:p w:rsidR="00EE51D7" w:rsidRPr="008D5BF0" w:rsidRDefault="00EE51D7" w:rsidP="00FA69A9">
      <w:pPr>
        <w:pStyle w:val="ListParagraph"/>
        <w:numPr>
          <w:ilvl w:val="0"/>
          <w:numId w:val="5"/>
        </w:numPr>
        <w:spacing w:before="123" w:line="276" w:lineRule="auto"/>
        <w:jc w:val="both"/>
        <w:rPr>
          <w:rFonts w:ascii="Arial" w:hAnsi="Arial" w:cs="Arial"/>
          <w:b/>
          <w:color w:val="000000" w:themeColor="text1"/>
          <w:sz w:val="20"/>
          <w:szCs w:val="20"/>
        </w:rPr>
      </w:pPr>
      <w:r w:rsidRPr="008D5BF0">
        <w:rPr>
          <w:rFonts w:ascii="Arial" w:hAnsi="Arial" w:cs="Arial"/>
          <w:b/>
          <w:color w:val="000000" w:themeColor="text1"/>
          <w:sz w:val="20"/>
          <w:szCs w:val="20"/>
        </w:rPr>
        <w:t>Trustee role and responsibilities</w:t>
      </w:r>
    </w:p>
    <w:p w:rsidR="00EE51D7" w:rsidRPr="008D5BF0" w:rsidRDefault="00EE51D7" w:rsidP="00FA69A9">
      <w:pPr>
        <w:pStyle w:val="BodyText"/>
        <w:spacing w:before="147" w:line="276" w:lineRule="auto"/>
        <w:ind w:right="262"/>
        <w:jc w:val="both"/>
        <w:rPr>
          <w:rFonts w:ascii="Arial" w:hAnsi="Arial" w:cs="Arial"/>
          <w:color w:val="000000" w:themeColor="text1"/>
          <w:sz w:val="20"/>
          <w:szCs w:val="20"/>
        </w:rPr>
      </w:pPr>
      <w:r w:rsidRPr="008D5BF0">
        <w:rPr>
          <w:rFonts w:ascii="Arial" w:hAnsi="Arial" w:cs="Arial"/>
          <w:color w:val="000000" w:themeColor="text1"/>
          <w:sz w:val="20"/>
          <w:szCs w:val="20"/>
        </w:rPr>
        <w:t xml:space="preserve">Those who serve as trustees of the Access to Justice Foundation have duties, responsibilities and liabilities both under Company Law as Directors and under Charity Law as Trustees. Candidates must be 18 years or above and will be expected to demonstrate high standards of corporate and </w:t>
      </w:r>
      <w:r w:rsidRPr="008D5BF0">
        <w:rPr>
          <w:rFonts w:ascii="Arial" w:hAnsi="Arial" w:cs="Arial"/>
          <w:color w:val="000000" w:themeColor="text1"/>
          <w:sz w:val="20"/>
          <w:szCs w:val="20"/>
        </w:rPr>
        <w:lastRenderedPageBreak/>
        <w:t>personal conduct including impartiality, fairness, integrity, respecting confidences and objectivity in the execution of the role and</w:t>
      </w:r>
      <w:r w:rsidRPr="008D5BF0">
        <w:rPr>
          <w:rFonts w:ascii="Arial" w:hAnsi="Arial" w:cs="Arial"/>
          <w:color w:val="000000" w:themeColor="text1"/>
          <w:spacing w:val="15"/>
          <w:sz w:val="20"/>
          <w:szCs w:val="20"/>
        </w:rPr>
        <w:t xml:space="preserve"> </w:t>
      </w:r>
      <w:r w:rsidRPr="008D5BF0">
        <w:rPr>
          <w:rFonts w:ascii="Arial" w:hAnsi="Arial" w:cs="Arial"/>
          <w:color w:val="000000" w:themeColor="text1"/>
          <w:sz w:val="20"/>
          <w:szCs w:val="20"/>
        </w:rPr>
        <w:t>responsibilities.</w:t>
      </w:r>
    </w:p>
    <w:p w:rsidR="00EE51D7" w:rsidRPr="008D5BF0" w:rsidRDefault="00EE51D7" w:rsidP="00FA69A9">
      <w:pPr>
        <w:pStyle w:val="BodyText"/>
        <w:spacing w:before="119"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 xml:space="preserve">The legal duties of a trustee </w:t>
      </w:r>
      <w:r w:rsidR="005272DE">
        <w:rPr>
          <w:rFonts w:ascii="Arial" w:hAnsi="Arial" w:cs="Arial"/>
          <w:color w:val="000000" w:themeColor="text1"/>
          <w:sz w:val="20"/>
          <w:szCs w:val="20"/>
        </w:rPr>
        <w:t>include</w:t>
      </w:r>
      <w:r w:rsidRPr="008D5BF0">
        <w:rPr>
          <w:rFonts w:ascii="Arial" w:hAnsi="Arial" w:cs="Arial"/>
          <w:color w:val="000000" w:themeColor="text1"/>
          <w:sz w:val="20"/>
          <w:szCs w:val="20"/>
        </w:rPr>
        <w:t>:</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ensure the charity is carrying out its purposes for the public benefit.</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comply with the charity’s governing document and the law</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act in the charity’s best interests.</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manage the charity’s resources responsibly.</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act with reasonable care and skill.</w:t>
      </w:r>
    </w:p>
    <w:p w:rsidR="00EE51D7" w:rsidRPr="008D5BF0" w:rsidRDefault="00EE51D7" w:rsidP="00FA69A9">
      <w:pPr>
        <w:pStyle w:val="BodyText"/>
        <w:numPr>
          <w:ilvl w:val="0"/>
          <w:numId w:val="6"/>
        </w:numPr>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To ensure the charity is accountable and complies with legal requirements.</w:t>
      </w:r>
    </w:p>
    <w:p w:rsidR="00EE51D7" w:rsidRPr="008D5BF0" w:rsidRDefault="00EE51D7" w:rsidP="00FA69A9">
      <w:pPr>
        <w:pStyle w:val="BodyText"/>
        <w:spacing w:before="122"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The duties of Company directors</w:t>
      </w:r>
      <w:r w:rsidR="005272DE">
        <w:rPr>
          <w:rFonts w:ascii="Arial" w:hAnsi="Arial" w:cs="Arial"/>
          <w:color w:val="000000" w:themeColor="text1"/>
          <w:sz w:val="20"/>
          <w:szCs w:val="20"/>
        </w:rPr>
        <w:t xml:space="preserve"> include</w:t>
      </w:r>
      <w:r w:rsidRPr="008D5BF0">
        <w:rPr>
          <w:rFonts w:ascii="Arial" w:hAnsi="Arial" w:cs="Arial"/>
          <w:color w:val="000000" w:themeColor="text1"/>
          <w:sz w:val="20"/>
          <w:szCs w:val="20"/>
        </w:rPr>
        <w:t>:</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w w:val="105"/>
          <w:sz w:val="20"/>
          <w:szCs w:val="20"/>
        </w:rPr>
        <w:t>To act within</w:t>
      </w:r>
      <w:r w:rsidRPr="008D5BF0">
        <w:rPr>
          <w:rFonts w:ascii="Arial" w:hAnsi="Arial" w:cs="Arial"/>
          <w:color w:val="000000" w:themeColor="text1"/>
          <w:spacing w:val="-17"/>
          <w:w w:val="105"/>
          <w:sz w:val="20"/>
          <w:szCs w:val="20"/>
        </w:rPr>
        <w:t xml:space="preserve"> </w:t>
      </w:r>
      <w:r w:rsidRPr="008D5BF0">
        <w:rPr>
          <w:rFonts w:ascii="Arial" w:hAnsi="Arial" w:cs="Arial"/>
          <w:color w:val="000000" w:themeColor="text1"/>
          <w:w w:val="105"/>
          <w:sz w:val="20"/>
          <w:szCs w:val="20"/>
        </w:rPr>
        <w:t>powers under the constitution.</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sz w:val="20"/>
          <w:szCs w:val="20"/>
        </w:rPr>
        <w:t>To promote the success of the</w:t>
      </w:r>
      <w:r w:rsidRPr="008D5BF0">
        <w:rPr>
          <w:rFonts w:ascii="Arial" w:hAnsi="Arial" w:cs="Arial"/>
          <w:color w:val="000000" w:themeColor="text1"/>
          <w:spacing w:val="-2"/>
          <w:sz w:val="20"/>
          <w:szCs w:val="20"/>
        </w:rPr>
        <w:t xml:space="preserve"> </w:t>
      </w:r>
      <w:r w:rsidRPr="008D5BF0">
        <w:rPr>
          <w:rFonts w:ascii="Arial" w:hAnsi="Arial" w:cs="Arial"/>
          <w:color w:val="000000" w:themeColor="text1"/>
          <w:sz w:val="20"/>
          <w:szCs w:val="20"/>
        </w:rPr>
        <w:t>company.</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w w:val="105"/>
          <w:sz w:val="20"/>
          <w:szCs w:val="20"/>
        </w:rPr>
        <w:t>To exercise independent</w:t>
      </w:r>
      <w:r w:rsidRPr="008D5BF0">
        <w:rPr>
          <w:rFonts w:ascii="Arial" w:hAnsi="Arial" w:cs="Arial"/>
          <w:color w:val="000000" w:themeColor="text1"/>
          <w:spacing w:val="-17"/>
          <w:w w:val="105"/>
          <w:sz w:val="20"/>
          <w:szCs w:val="20"/>
        </w:rPr>
        <w:t xml:space="preserve"> </w:t>
      </w:r>
      <w:r w:rsidRPr="008D5BF0">
        <w:rPr>
          <w:rFonts w:ascii="Arial" w:hAnsi="Arial" w:cs="Arial"/>
          <w:color w:val="000000" w:themeColor="text1"/>
          <w:w w:val="105"/>
          <w:sz w:val="20"/>
          <w:szCs w:val="20"/>
        </w:rPr>
        <w:t>judgment.</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sz w:val="20"/>
          <w:szCs w:val="20"/>
        </w:rPr>
        <w:t>To exercise reasonable care, skill and</w:t>
      </w:r>
      <w:r w:rsidRPr="008D5BF0">
        <w:rPr>
          <w:rFonts w:ascii="Arial" w:hAnsi="Arial" w:cs="Arial"/>
          <w:color w:val="000000" w:themeColor="text1"/>
          <w:spacing w:val="2"/>
          <w:sz w:val="20"/>
          <w:szCs w:val="20"/>
        </w:rPr>
        <w:t xml:space="preserve"> </w:t>
      </w:r>
      <w:r w:rsidRPr="008D5BF0">
        <w:rPr>
          <w:rFonts w:ascii="Arial" w:hAnsi="Arial" w:cs="Arial"/>
          <w:color w:val="000000" w:themeColor="text1"/>
          <w:sz w:val="20"/>
          <w:szCs w:val="20"/>
        </w:rPr>
        <w:t>diligence.</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sz w:val="20"/>
          <w:szCs w:val="20"/>
        </w:rPr>
        <w:t>To avoid or manage conflicts of</w:t>
      </w:r>
      <w:r w:rsidRPr="008D5BF0">
        <w:rPr>
          <w:rFonts w:ascii="Arial" w:hAnsi="Arial" w:cs="Arial"/>
          <w:color w:val="000000" w:themeColor="text1"/>
          <w:spacing w:val="-1"/>
          <w:sz w:val="20"/>
          <w:szCs w:val="20"/>
        </w:rPr>
        <w:t xml:space="preserve"> </w:t>
      </w:r>
      <w:r w:rsidRPr="008D5BF0">
        <w:rPr>
          <w:rFonts w:ascii="Arial" w:hAnsi="Arial" w:cs="Arial"/>
          <w:color w:val="000000" w:themeColor="text1"/>
          <w:sz w:val="20"/>
          <w:szCs w:val="20"/>
        </w:rPr>
        <w:t>interest.</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w w:val="105"/>
          <w:sz w:val="20"/>
          <w:szCs w:val="20"/>
        </w:rPr>
        <w:t>Not to accept benefits from third</w:t>
      </w:r>
      <w:r w:rsidRPr="008D5BF0">
        <w:rPr>
          <w:rFonts w:ascii="Arial" w:hAnsi="Arial" w:cs="Arial"/>
          <w:color w:val="000000" w:themeColor="text1"/>
          <w:spacing w:val="-36"/>
          <w:w w:val="105"/>
          <w:sz w:val="20"/>
          <w:szCs w:val="20"/>
        </w:rPr>
        <w:t xml:space="preserve"> </w:t>
      </w:r>
      <w:r w:rsidRPr="008D5BF0">
        <w:rPr>
          <w:rFonts w:ascii="Arial" w:hAnsi="Arial" w:cs="Arial"/>
          <w:color w:val="000000" w:themeColor="text1"/>
          <w:w w:val="105"/>
          <w:sz w:val="20"/>
          <w:szCs w:val="20"/>
        </w:rPr>
        <w:t>parties.</w:t>
      </w:r>
    </w:p>
    <w:p w:rsidR="00EE51D7" w:rsidRPr="008D5BF0" w:rsidRDefault="00EE51D7" w:rsidP="00FA69A9">
      <w:pPr>
        <w:pStyle w:val="ListParagraph"/>
        <w:numPr>
          <w:ilvl w:val="0"/>
          <w:numId w:val="2"/>
        </w:numPr>
        <w:tabs>
          <w:tab w:val="left" w:pos="547"/>
          <w:tab w:val="left" w:pos="548"/>
        </w:tabs>
        <w:spacing w:before="27" w:line="276" w:lineRule="auto"/>
        <w:ind w:left="567" w:hanging="283"/>
        <w:jc w:val="both"/>
        <w:rPr>
          <w:rFonts w:ascii="Arial" w:hAnsi="Arial" w:cs="Arial"/>
          <w:color w:val="000000" w:themeColor="text1"/>
          <w:sz w:val="20"/>
          <w:szCs w:val="20"/>
        </w:rPr>
      </w:pPr>
      <w:r w:rsidRPr="008D5BF0">
        <w:rPr>
          <w:rFonts w:ascii="Arial" w:hAnsi="Arial" w:cs="Arial"/>
          <w:color w:val="000000" w:themeColor="text1"/>
          <w:sz w:val="20"/>
          <w:szCs w:val="20"/>
        </w:rPr>
        <w:t>To declare interest(s) in proposed or existing transactions or</w:t>
      </w:r>
      <w:r w:rsidRPr="008D5BF0">
        <w:rPr>
          <w:rFonts w:ascii="Arial" w:hAnsi="Arial" w:cs="Arial"/>
          <w:color w:val="000000" w:themeColor="text1"/>
          <w:spacing w:val="6"/>
          <w:sz w:val="20"/>
          <w:szCs w:val="20"/>
        </w:rPr>
        <w:t xml:space="preserve"> </w:t>
      </w:r>
      <w:r w:rsidRPr="008D5BF0">
        <w:rPr>
          <w:rFonts w:ascii="Arial" w:hAnsi="Arial" w:cs="Arial"/>
          <w:color w:val="000000" w:themeColor="text1"/>
          <w:sz w:val="20"/>
          <w:szCs w:val="20"/>
        </w:rPr>
        <w:t>arrangements.</w:t>
      </w:r>
    </w:p>
    <w:p w:rsidR="00EE51D7" w:rsidRPr="008D5BF0" w:rsidRDefault="00EE51D7" w:rsidP="00FA69A9">
      <w:pPr>
        <w:spacing w:line="276" w:lineRule="auto"/>
        <w:jc w:val="both"/>
        <w:rPr>
          <w:rFonts w:ascii="Arial" w:hAnsi="Arial" w:cs="Arial"/>
          <w:b/>
          <w:bCs/>
          <w:color w:val="000000" w:themeColor="text1"/>
          <w:sz w:val="20"/>
          <w:szCs w:val="20"/>
        </w:rPr>
      </w:pPr>
    </w:p>
    <w:p w:rsidR="00EE51D7" w:rsidRPr="008D5BF0" w:rsidRDefault="00EE51D7" w:rsidP="00FA69A9">
      <w:pPr>
        <w:pStyle w:val="Heading2"/>
        <w:numPr>
          <w:ilvl w:val="0"/>
          <w:numId w:val="5"/>
        </w:numPr>
        <w:spacing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Time Commitment</w:t>
      </w:r>
    </w:p>
    <w:p w:rsidR="00EE51D7" w:rsidRDefault="00EE51D7" w:rsidP="00FA69A9">
      <w:pPr>
        <w:pStyle w:val="BodyText"/>
        <w:spacing w:before="86"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 xml:space="preserve">It is envisaged that appointment will be for </w:t>
      </w:r>
      <w:r>
        <w:rPr>
          <w:rFonts w:ascii="Arial" w:hAnsi="Arial" w:cs="Arial"/>
          <w:color w:val="000000" w:themeColor="text1"/>
          <w:sz w:val="20"/>
          <w:szCs w:val="20"/>
        </w:rPr>
        <w:t>a</w:t>
      </w:r>
      <w:r w:rsidRPr="008D5BF0">
        <w:rPr>
          <w:rFonts w:ascii="Arial" w:hAnsi="Arial" w:cs="Arial"/>
          <w:color w:val="000000" w:themeColor="text1"/>
          <w:sz w:val="20"/>
          <w:szCs w:val="20"/>
        </w:rPr>
        <w:t xml:space="preserve"> term of three years which may </w:t>
      </w:r>
      <w:r>
        <w:rPr>
          <w:rFonts w:ascii="Arial" w:hAnsi="Arial" w:cs="Arial"/>
          <w:color w:val="000000" w:themeColor="text1"/>
          <w:sz w:val="20"/>
          <w:szCs w:val="20"/>
        </w:rPr>
        <w:t xml:space="preserve">(subject to reappointment by the Bar Council) </w:t>
      </w:r>
      <w:r w:rsidRPr="008D5BF0">
        <w:rPr>
          <w:rFonts w:ascii="Arial" w:hAnsi="Arial" w:cs="Arial"/>
          <w:color w:val="000000" w:themeColor="text1"/>
          <w:sz w:val="20"/>
          <w:szCs w:val="20"/>
        </w:rPr>
        <w:t>be extended by up to two further three-year terms. The Board of Trustees meets at least four times (more usually six times) per year</w:t>
      </w:r>
      <w:r>
        <w:rPr>
          <w:rFonts w:ascii="Arial" w:hAnsi="Arial" w:cs="Arial"/>
          <w:color w:val="000000" w:themeColor="text1"/>
          <w:sz w:val="20"/>
          <w:szCs w:val="20"/>
        </w:rPr>
        <w:t>, historically</w:t>
      </w:r>
      <w:r w:rsidRPr="008D5BF0">
        <w:rPr>
          <w:rFonts w:ascii="Arial" w:hAnsi="Arial" w:cs="Arial"/>
          <w:color w:val="000000" w:themeColor="text1"/>
          <w:sz w:val="20"/>
          <w:szCs w:val="20"/>
        </w:rPr>
        <w:t xml:space="preserve"> in </w:t>
      </w:r>
      <w:r>
        <w:rPr>
          <w:rFonts w:ascii="Arial" w:hAnsi="Arial" w:cs="Arial"/>
          <w:color w:val="000000" w:themeColor="text1"/>
          <w:sz w:val="20"/>
          <w:szCs w:val="20"/>
        </w:rPr>
        <w:t xml:space="preserve">person in </w:t>
      </w:r>
      <w:r w:rsidRPr="008D5BF0">
        <w:rPr>
          <w:rFonts w:ascii="Arial" w:hAnsi="Arial" w:cs="Arial"/>
          <w:color w:val="000000" w:themeColor="text1"/>
          <w:sz w:val="20"/>
          <w:szCs w:val="20"/>
        </w:rPr>
        <w:t xml:space="preserve">London usually between 5pm and 7pm, with one all day strategy meeting per year. </w:t>
      </w:r>
      <w:r>
        <w:rPr>
          <w:rFonts w:ascii="Arial" w:hAnsi="Arial" w:cs="Arial"/>
          <w:color w:val="000000" w:themeColor="text1"/>
          <w:sz w:val="20"/>
          <w:szCs w:val="20"/>
        </w:rPr>
        <w:t xml:space="preserve"> Due to the restrictions imposed by Covid-19, meetings have been held remotely.  It is likely that they will continue to be held in this manner for the foreseeable future.  Trustees who are not based in London or who otherwise cannot attend an “in person” meeting can join remotely.</w:t>
      </w:r>
    </w:p>
    <w:p w:rsidR="00EE51D7" w:rsidRPr="008D5BF0" w:rsidRDefault="00EE51D7" w:rsidP="00FA69A9">
      <w:pPr>
        <w:pStyle w:val="BodyText"/>
        <w:spacing w:before="86"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Trustees are also expected to sit on at least two separate committees which usually meet quarterly for up to two hours.</w:t>
      </w:r>
    </w:p>
    <w:p w:rsidR="00EE51D7" w:rsidRDefault="00EE51D7" w:rsidP="00FA69A9">
      <w:pPr>
        <w:pStyle w:val="BodyText"/>
        <w:spacing w:before="86"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Further time will be required in reviewing documentation and finance information prior to meetings, as well as following up any action points from meetings. Trustees are encouraged to spend time with beneficiaries and to involve themselves in the Foundation’s fundraising activities.</w:t>
      </w:r>
    </w:p>
    <w:p w:rsidR="00EE51D7" w:rsidRDefault="00EE51D7" w:rsidP="00FA69A9">
      <w:pPr>
        <w:pStyle w:val="BodyText"/>
        <w:spacing w:before="86"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In addition, as </w:t>
      </w:r>
      <w:r w:rsidRPr="00B625C5">
        <w:rPr>
          <w:rFonts w:ascii="Arial" w:hAnsi="Arial" w:cs="Arial"/>
          <w:color w:val="000000" w:themeColor="text1"/>
          <w:sz w:val="20"/>
          <w:szCs w:val="20"/>
        </w:rPr>
        <w:t xml:space="preserve">the trustee appointed by the Bar Council, the </w:t>
      </w:r>
      <w:r>
        <w:rPr>
          <w:rFonts w:ascii="Arial" w:hAnsi="Arial" w:cs="Arial"/>
          <w:color w:val="000000" w:themeColor="text1"/>
          <w:sz w:val="20"/>
          <w:szCs w:val="20"/>
        </w:rPr>
        <w:t xml:space="preserve">trustee </w:t>
      </w:r>
      <w:r w:rsidRPr="00B625C5">
        <w:rPr>
          <w:rFonts w:ascii="Arial" w:hAnsi="Arial" w:cs="Arial"/>
          <w:color w:val="000000" w:themeColor="text1"/>
          <w:sz w:val="20"/>
          <w:szCs w:val="20"/>
        </w:rPr>
        <w:t xml:space="preserve">will be expected to </w:t>
      </w:r>
      <w:r w:rsidR="005272DE">
        <w:rPr>
          <w:rFonts w:ascii="Arial" w:hAnsi="Arial" w:cs="Arial"/>
          <w:color w:val="000000" w:themeColor="text1"/>
          <w:sz w:val="20"/>
          <w:szCs w:val="20"/>
        </w:rPr>
        <w:t>lead</w:t>
      </w:r>
      <w:r w:rsidRPr="00B625C5">
        <w:rPr>
          <w:rFonts w:ascii="Arial" w:hAnsi="Arial" w:cs="Arial"/>
          <w:color w:val="000000" w:themeColor="text1"/>
          <w:sz w:val="20"/>
          <w:szCs w:val="20"/>
        </w:rPr>
        <w:t xml:space="preserve"> on all matters connected with pro bono costs, </w:t>
      </w:r>
      <w:r w:rsidR="005272DE">
        <w:rPr>
          <w:rFonts w:ascii="Arial" w:hAnsi="Arial" w:cs="Arial"/>
          <w:color w:val="000000" w:themeColor="text1"/>
          <w:sz w:val="20"/>
          <w:szCs w:val="20"/>
        </w:rPr>
        <w:t>and to</w:t>
      </w:r>
      <w:r w:rsidRPr="00B625C5">
        <w:rPr>
          <w:rFonts w:ascii="Arial" w:hAnsi="Arial" w:cs="Arial"/>
          <w:color w:val="000000" w:themeColor="text1"/>
          <w:sz w:val="20"/>
          <w:szCs w:val="20"/>
        </w:rPr>
        <w:t xml:space="preserve"> provi</w:t>
      </w:r>
      <w:r w:rsidR="005272DE">
        <w:rPr>
          <w:rFonts w:ascii="Arial" w:hAnsi="Arial" w:cs="Arial"/>
          <w:color w:val="000000" w:themeColor="text1"/>
          <w:sz w:val="20"/>
          <w:szCs w:val="20"/>
        </w:rPr>
        <w:t>de</w:t>
      </w:r>
      <w:r w:rsidRPr="00B625C5">
        <w:rPr>
          <w:rFonts w:ascii="Arial" w:hAnsi="Arial" w:cs="Arial"/>
          <w:color w:val="000000" w:themeColor="text1"/>
          <w:sz w:val="20"/>
          <w:szCs w:val="20"/>
        </w:rPr>
        <w:t xml:space="preserve"> authorisation </w:t>
      </w:r>
      <w:r w:rsidR="005272DE">
        <w:rPr>
          <w:rFonts w:ascii="Arial" w:hAnsi="Arial" w:cs="Arial"/>
          <w:color w:val="000000" w:themeColor="text1"/>
          <w:sz w:val="20"/>
          <w:szCs w:val="20"/>
        </w:rPr>
        <w:t xml:space="preserve">on steps to be taken </w:t>
      </w:r>
      <w:r w:rsidRPr="00B625C5">
        <w:rPr>
          <w:rFonts w:ascii="Arial" w:hAnsi="Arial" w:cs="Arial"/>
          <w:color w:val="000000" w:themeColor="text1"/>
          <w:sz w:val="20"/>
          <w:szCs w:val="20"/>
        </w:rPr>
        <w:t>to pursue recovery of costs ordered in favour of the Access to Justice Foundation</w:t>
      </w:r>
      <w:r>
        <w:rPr>
          <w:rFonts w:ascii="Arial" w:hAnsi="Arial" w:cs="Arial"/>
          <w:color w:val="000000" w:themeColor="text1"/>
          <w:sz w:val="20"/>
          <w:szCs w:val="20"/>
        </w:rPr>
        <w:t>.</w:t>
      </w:r>
      <w:r w:rsidR="005272DE">
        <w:rPr>
          <w:rFonts w:ascii="Arial" w:hAnsi="Arial" w:cs="Arial"/>
          <w:color w:val="000000" w:themeColor="text1"/>
          <w:sz w:val="20"/>
          <w:szCs w:val="20"/>
        </w:rPr>
        <w:t xml:space="preserve">  Further, it is expected that the trustee would engage with the Lord Chief Justice and other members of the Judiciary to further the aims of the Access to Justice Foundation.</w:t>
      </w:r>
    </w:p>
    <w:p w:rsidR="009547BC" w:rsidRPr="008D5BF0" w:rsidRDefault="009547BC" w:rsidP="00FA69A9">
      <w:pPr>
        <w:pStyle w:val="BodyText"/>
        <w:spacing w:before="86" w:line="276" w:lineRule="auto"/>
        <w:jc w:val="both"/>
        <w:rPr>
          <w:rFonts w:ascii="Arial" w:hAnsi="Arial" w:cs="Arial"/>
          <w:color w:val="000000" w:themeColor="text1"/>
          <w:sz w:val="20"/>
          <w:szCs w:val="20"/>
        </w:rPr>
      </w:pPr>
      <w:r>
        <w:rPr>
          <w:rFonts w:ascii="Arial" w:hAnsi="Arial" w:cs="Arial"/>
          <w:color w:val="000000" w:themeColor="text1"/>
          <w:sz w:val="20"/>
          <w:szCs w:val="20"/>
        </w:rPr>
        <w:t xml:space="preserve">If you would </w:t>
      </w:r>
      <w:r w:rsidRPr="008D5BF0">
        <w:rPr>
          <w:rFonts w:ascii="Arial" w:hAnsi="Arial" w:cs="Arial"/>
          <w:color w:val="000000" w:themeColor="text1"/>
          <w:sz w:val="20"/>
          <w:szCs w:val="20"/>
        </w:rPr>
        <w:t xml:space="preserve">like </w:t>
      </w:r>
      <w:r>
        <w:rPr>
          <w:rFonts w:ascii="Arial" w:hAnsi="Arial" w:cs="Arial"/>
          <w:color w:val="000000" w:themeColor="text1"/>
          <w:sz w:val="20"/>
          <w:szCs w:val="20"/>
        </w:rPr>
        <w:t xml:space="preserve">further information </w:t>
      </w:r>
      <w:r w:rsidRPr="008D5BF0">
        <w:rPr>
          <w:rFonts w:ascii="Arial" w:hAnsi="Arial" w:cs="Arial"/>
          <w:color w:val="000000" w:themeColor="text1"/>
          <w:sz w:val="20"/>
          <w:szCs w:val="20"/>
        </w:rPr>
        <w:t xml:space="preserve">about </w:t>
      </w:r>
      <w:r>
        <w:rPr>
          <w:rFonts w:ascii="Arial" w:hAnsi="Arial" w:cs="Arial"/>
          <w:color w:val="000000" w:themeColor="text1"/>
          <w:sz w:val="20"/>
          <w:szCs w:val="20"/>
        </w:rPr>
        <w:t xml:space="preserve">what is involved in </w:t>
      </w:r>
      <w:r w:rsidRPr="008D5BF0">
        <w:rPr>
          <w:rFonts w:ascii="Arial" w:hAnsi="Arial" w:cs="Arial"/>
          <w:color w:val="000000" w:themeColor="text1"/>
          <w:sz w:val="20"/>
          <w:szCs w:val="20"/>
        </w:rPr>
        <w:t>this role please contact</w:t>
      </w:r>
      <w:r>
        <w:rPr>
          <w:rFonts w:ascii="Arial" w:hAnsi="Arial" w:cs="Arial"/>
          <w:color w:val="000000" w:themeColor="text1"/>
          <w:sz w:val="20"/>
          <w:szCs w:val="20"/>
        </w:rPr>
        <w:t xml:space="preserve"> the outgoing Access to Justice Foundation trustee, Lance Ashworth QC on </w:t>
      </w:r>
      <w:hyperlink r:id="rId10" w:history="1">
        <w:r w:rsidRPr="009F4CF6">
          <w:rPr>
            <w:rStyle w:val="Hyperlink"/>
            <w:rFonts w:ascii="Arial" w:hAnsi="Arial" w:cs="Arial"/>
            <w:sz w:val="20"/>
            <w:szCs w:val="20"/>
          </w:rPr>
          <w:t>lashworth@serlecourt.co.uk</w:t>
        </w:r>
      </w:hyperlink>
      <w:r>
        <w:rPr>
          <w:rFonts w:ascii="Arial" w:hAnsi="Arial" w:cs="Arial"/>
          <w:color w:val="000000" w:themeColor="text1"/>
          <w:sz w:val="20"/>
          <w:szCs w:val="20"/>
        </w:rPr>
        <w:t>.</w:t>
      </w:r>
    </w:p>
    <w:p w:rsidR="00EE51D7" w:rsidRPr="008D5BF0" w:rsidRDefault="00EE51D7" w:rsidP="00FA69A9">
      <w:pPr>
        <w:pStyle w:val="Heading2"/>
        <w:numPr>
          <w:ilvl w:val="0"/>
          <w:numId w:val="5"/>
        </w:numPr>
        <w:spacing w:line="276" w:lineRule="auto"/>
        <w:ind w:left="284"/>
        <w:jc w:val="both"/>
        <w:rPr>
          <w:rFonts w:ascii="Arial" w:hAnsi="Arial" w:cs="Arial"/>
          <w:color w:val="000000" w:themeColor="text1"/>
          <w:sz w:val="20"/>
          <w:szCs w:val="20"/>
        </w:rPr>
      </w:pPr>
      <w:r w:rsidRPr="008D5BF0">
        <w:rPr>
          <w:rFonts w:ascii="Arial" w:hAnsi="Arial" w:cs="Arial"/>
          <w:color w:val="000000" w:themeColor="text1"/>
          <w:sz w:val="20"/>
          <w:szCs w:val="20"/>
        </w:rPr>
        <w:t>Remuneration</w:t>
      </w:r>
    </w:p>
    <w:p w:rsidR="00EE51D7" w:rsidRPr="008D5BF0" w:rsidRDefault="00EE51D7" w:rsidP="00FA69A9">
      <w:pPr>
        <w:pStyle w:val="BodyText"/>
        <w:spacing w:before="83" w:line="276" w:lineRule="auto"/>
        <w:jc w:val="both"/>
        <w:rPr>
          <w:rFonts w:ascii="Arial" w:hAnsi="Arial" w:cs="Arial"/>
          <w:color w:val="000000" w:themeColor="text1"/>
          <w:sz w:val="20"/>
          <w:szCs w:val="20"/>
        </w:rPr>
      </w:pPr>
      <w:r w:rsidRPr="008D5BF0">
        <w:rPr>
          <w:rFonts w:ascii="Arial" w:hAnsi="Arial" w:cs="Arial"/>
          <w:color w:val="000000" w:themeColor="text1"/>
          <w:sz w:val="20"/>
          <w:szCs w:val="20"/>
        </w:rPr>
        <w:t>The role is unremunerated but reasonable expenses can be paid.</w:t>
      </w:r>
    </w:p>
    <w:p w:rsidR="00EE51D7" w:rsidRPr="008D5BF0" w:rsidRDefault="00EE51D7" w:rsidP="00FA69A9">
      <w:pPr>
        <w:pStyle w:val="BodyText"/>
        <w:spacing w:line="276" w:lineRule="auto"/>
        <w:jc w:val="both"/>
        <w:rPr>
          <w:rFonts w:ascii="Arial" w:hAnsi="Arial" w:cs="Arial"/>
          <w:color w:val="000000" w:themeColor="text1"/>
          <w:sz w:val="20"/>
          <w:szCs w:val="20"/>
        </w:rPr>
      </w:pPr>
    </w:p>
    <w:p w:rsidR="00205168" w:rsidRDefault="00205168" w:rsidP="00FA69A9">
      <w:pPr>
        <w:jc w:val="both"/>
      </w:pPr>
    </w:p>
    <w:sectPr w:rsidR="00205168" w:rsidSect="00FF704F">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33D" w:rsidRDefault="00BF433D" w:rsidP="00EE51D7">
      <w:r>
        <w:separator/>
      </w:r>
    </w:p>
  </w:endnote>
  <w:endnote w:type="continuationSeparator" w:id="0">
    <w:p w:rsidR="00BF433D" w:rsidRDefault="00BF433D" w:rsidP="00EE5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33D" w:rsidRDefault="00BF433D" w:rsidP="00EE51D7">
      <w:r>
        <w:separator/>
      </w:r>
    </w:p>
  </w:footnote>
  <w:footnote w:type="continuationSeparator" w:id="0">
    <w:p w:rsidR="00BF433D" w:rsidRDefault="00BF433D" w:rsidP="00EE5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1D7" w:rsidRDefault="00EE51D7">
    <w:pPr>
      <w:pStyle w:val="Header"/>
    </w:pPr>
    <w:r>
      <w:ptab w:relativeTo="margin" w:alignment="center" w:leader="none"/>
    </w:r>
    <w:r>
      <w:ptab w:relativeTo="margin" w:alignment="right" w:leader="none"/>
    </w:r>
    <w:r>
      <w:rPr>
        <w:noProof/>
      </w:rPr>
      <w:drawing>
        <wp:inline distT="0" distB="0" distL="0" distR="0" wp14:anchorId="47CCD591" wp14:editId="1829FAB0">
          <wp:extent cx="1192426" cy="658800"/>
          <wp:effectExtent l="0" t="0" r="1905" b="190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F logo 3.png"/>
                  <pic:cNvPicPr/>
                </pic:nvPicPr>
                <pic:blipFill>
                  <a:blip r:embed="rId1">
                    <a:extLst>
                      <a:ext uri="{28A0092B-C50C-407E-A947-70E740481C1C}">
                        <a14:useLocalDpi xmlns:a14="http://schemas.microsoft.com/office/drawing/2010/main" val="0"/>
                      </a:ext>
                    </a:extLst>
                  </a:blip>
                  <a:stretch>
                    <a:fillRect/>
                  </a:stretch>
                </pic:blipFill>
                <pic:spPr>
                  <a:xfrm>
                    <a:off x="0" y="0"/>
                    <a:ext cx="1192426" cy="6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03D91"/>
    <w:multiLevelType w:val="hybridMultilevel"/>
    <w:tmpl w:val="69903CF4"/>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 w15:restartNumberingAfterBreak="0">
    <w:nsid w:val="2A996D73"/>
    <w:multiLevelType w:val="hybridMultilevel"/>
    <w:tmpl w:val="9DB26550"/>
    <w:lvl w:ilvl="0" w:tplc="191E15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495CEF"/>
    <w:multiLevelType w:val="hybridMultilevel"/>
    <w:tmpl w:val="016C0362"/>
    <w:lvl w:ilvl="0" w:tplc="158AB86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132A51"/>
    <w:multiLevelType w:val="hybridMultilevel"/>
    <w:tmpl w:val="304887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0B63B2"/>
    <w:multiLevelType w:val="hybridMultilevel"/>
    <w:tmpl w:val="44A6DF48"/>
    <w:lvl w:ilvl="0" w:tplc="7BB0B4F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EA0C07"/>
    <w:multiLevelType w:val="hybridMultilevel"/>
    <w:tmpl w:val="1BB2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1608FB"/>
    <w:multiLevelType w:val="hybridMultilevel"/>
    <w:tmpl w:val="6A280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9F3D31"/>
    <w:multiLevelType w:val="hybridMultilevel"/>
    <w:tmpl w:val="BFC45834"/>
    <w:lvl w:ilvl="0" w:tplc="F29030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D7"/>
    <w:rsid w:val="00176A58"/>
    <w:rsid w:val="00205168"/>
    <w:rsid w:val="003D065A"/>
    <w:rsid w:val="005272DE"/>
    <w:rsid w:val="00712602"/>
    <w:rsid w:val="009547BC"/>
    <w:rsid w:val="00BF433D"/>
    <w:rsid w:val="00C57A1C"/>
    <w:rsid w:val="00EE51D7"/>
    <w:rsid w:val="00FA69A9"/>
    <w:rsid w:val="00FF7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C5938B-7DF1-4340-BA22-A772D4AA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D7"/>
    <w:pPr>
      <w:widowControl w:val="0"/>
      <w:autoSpaceDE w:val="0"/>
      <w:autoSpaceDN w:val="0"/>
    </w:pPr>
    <w:rPr>
      <w:rFonts w:ascii="Roboto" w:eastAsia="Roboto" w:hAnsi="Roboto" w:cs="Roboto"/>
      <w:sz w:val="22"/>
      <w:szCs w:val="22"/>
      <w:lang w:eastAsia="en-GB" w:bidi="en-GB"/>
    </w:rPr>
  </w:style>
  <w:style w:type="paragraph" w:styleId="Heading2">
    <w:name w:val="heading 2"/>
    <w:basedOn w:val="Normal"/>
    <w:link w:val="Heading2Char"/>
    <w:uiPriority w:val="9"/>
    <w:unhideWhenUsed/>
    <w:qFormat/>
    <w:rsid w:val="00EE51D7"/>
    <w:pPr>
      <w:spacing w:before="123"/>
      <w:ind w:left="120"/>
      <w:outlineLvl w:val="1"/>
    </w:pPr>
    <w:rPr>
      <w:b/>
      <w:bCs/>
      <w:sz w:val="24"/>
      <w:szCs w:val="24"/>
    </w:rPr>
  </w:style>
  <w:style w:type="paragraph" w:styleId="Heading3">
    <w:name w:val="heading 3"/>
    <w:basedOn w:val="Normal"/>
    <w:link w:val="Heading3Char"/>
    <w:uiPriority w:val="9"/>
    <w:unhideWhenUsed/>
    <w:qFormat/>
    <w:rsid w:val="00EE51D7"/>
    <w:pPr>
      <w:spacing w:before="2"/>
      <w:ind w:left="1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1D7"/>
    <w:rPr>
      <w:rFonts w:ascii="Roboto" w:eastAsia="Roboto" w:hAnsi="Roboto" w:cs="Roboto"/>
      <w:b/>
      <w:bCs/>
      <w:lang w:eastAsia="en-GB" w:bidi="en-GB"/>
    </w:rPr>
  </w:style>
  <w:style w:type="character" w:customStyle="1" w:styleId="Heading3Char">
    <w:name w:val="Heading 3 Char"/>
    <w:basedOn w:val="DefaultParagraphFont"/>
    <w:link w:val="Heading3"/>
    <w:uiPriority w:val="9"/>
    <w:rsid w:val="00EE51D7"/>
    <w:rPr>
      <w:rFonts w:ascii="Roboto" w:eastAsia="Roboto" w:hAnsi="Roboto" w:cs="Roboto"/>
      <w:b/>
      <w:bCs/>
      <w:sz w:val="22"/>
      <w:szCs w:val="22"/>
      <w:lang w:eastAsia="en-GB" w:bidi="en-GB"/>
    </w:rPr>
  </w:style>
  <w:style w:type="paragraph" w:styleId="BodyText">
    <w:name w:val="Body Text"/>
    <w:basedOn w:val="Normal"/>
    <w:link w:val="BodyTextChar"/>
    <w:uiPriority w:val="1"/>
    <w:qFormat/>
    <w:rsid w:val="00EE51D7"/>
  </w:style>
  <w:style w:type="character" w:customStyle="1" w:styleId="BodyTextChar">
    <w:name w:val="Body Text Char"/>
    <w:basedOn w:val="DefaultParagraphFont"/>
    <w:link w:val="BodyText"/>
    <w:uiPriority w:val="1"/>
    <w:rsid w:val="00EE51D7"/>
    <w:rPr>
      <w:rFonts w:ascii="Roboto" w:eastAsia="Roboto" w:hAnsi="Roboto" w:cs="Roboto"/>
      <w:sz w:val="22"/>
      <w:szCs w:val="22"/>
      <w:lang w:eastAsia="en-GB" w:bidi="en-GB"/>
    </w:rPr>
  </w:style>
  <w:style w:type="paragraph" w:styleId="ListParagraph">
    <w:name w:val="List Paragraph"/>
    <w:basedOn w:val="Normal"/>
    <w:uiPriority w:val="1"/>
    <w:qFormat/>
    <w:rsid w:val="00EE51D7"/>
    <w:pPr>
      <w:spacing w:before="26"/>
      <w:ind w:left="479" w:hanging="361"/>
    </w:pPr>
  </w:style>
  <w:style w:type="character" w:styleId="Hyperlink">
    <w:name w:val="Hyperlink"/>
    <w:basedOn w:val="DefaultParagraphFont"/>
    <w:uiPriority w:val="99"/>
    <w:unhideWhenUsed/>
    <w:rsid w:val="00EE51D7"/>
    <w:rPr>
      <w:color w:val="0563C1" w:themeColor="hyperlink"/>
      <w:u w:val="single"/>
    </w:rPr>
  </w:style>
  <w:style w:type="paragraph" w:styleId="Header">
    <w:name w:val="header"/>
    <w:basedOn w:val="Normal"/>
    <w:link w:val="HeaderChar"/>
    <w:uiPriority w:val="99"/>
    <w:unhideWhenUsed/>
    <w:rsid w:val="00EE51D7"/>
    <w:pPr>
      <w:tabs>
        <w:tab w:val="center" w:pos="4513"/>
        <w:tab w:val="right" w:pos="9026"/>
      </w:tabs>
    </w:pPr>
  </w:style>
  <w:style w:type="character" w:customStyle="1" w:styleId="HeaderChar">
    <w:name w:val="Header Char"/>
    <w:basedOn w:val="DefaultParagraphFont"/>
    <w:link w:val="Header"/>
    <w:uiPriority w:val="99"/>
    <w:rsid w:val="00EE51D7"/>
    <w:rPr>
      <w:rFonts w:ascii="Roboto" w:eastAsia="Roboto" w:hAnsi="Roboto" w:cs="Roboto"/>
      <w:sz w:val="22"/>
      <w:szCs w:val="22"/>
      <w:lang w:eastAsia="en-GB" w:bidi="en-GB"/>
    </w:rPr>
  </w:style>
  <w:style w:type="paragraph" w:styleId="Footer">
    <w:name w:val="footer"/>
    <w:basedOn w:val="Normal"/>
    <w:link w:val="FooterChar"/>
    <w:uiPriority w:val="99"/>
    <w:unhideWhenUsed/>
    <w:rsid w:val="00EE51D7"/>
    <w:pPr>
      <w:tabs>
        <w:tab w:val="center" w:pos="4513"/>
        <w:tab w:val="right" w:pos="9026"/>
      </w:tabs>
    </w:pPr>
  </w:style>
  <w:style w:type="character" w:customStyle="1" w:styleId="FooterChar">
    <w:name w:val="Footer Char"/>
    <w:basedOn w:val="DefaultParagraphFont"/>
    <w:link w:val="Footer"/>
    <w:uiPriority w:val="99"/>
    <w:rsid w:val="00EE51D7"/>
    <w:rPr>
      <w:rFonts w:ascii="Roboto" w:eastAsia="Roboto" w:hAnsi="Roboto" w:cs="Roboto"/>
      <w:sz w:val="22"/>
      <w:szCs w:val="22"/>
      <w:lang w:eastAsia="en-GB" w:bidi="en-GB"/>
    </w:rPr>
  </w:style>
  <w:style w:type="character" w:styleId="UnresolvedMention">
    <w:name w:val="Unresolved Mention"/>
    <w:basedOn w:val="DefaultParagraphFont"/>
    <w:uiPriority w:val="99"/>
    <w:semiHidden/>
    <w:unhideWhenUsed/>
    <w:rsid w:val="00954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itycommission.gov.uk/trustees-staff-and-volunteers/trustee-boar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tjf.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shworth@serlecourt.co.uk" TargetMode="External"/><Relationship Id="rId4" Type="http://schemas.openxmlformats.org/officeDocument/2006/relationships/webSettings" Target="webSettings.xml"/><Relationship Id="rId9" Type="http://schemas.openxmlformats.org/officeDocument/2006/relationships/hyperlink" Target="mailto:ruthdaniel@atj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Ashworth</dc:creator>
  <cp:keywords/>
  <dc:description/>
  <cp:lastModifiedBy>Amaka Rapu</cp:lastModifiedBy>
  <cp:revision>2</cp:revision>
  <dcterms:created xsi:type="dcterms:W3CDTF">2021-01-28T18:43:00Z</dcterms:created>
  <dcterms:modified xsi:type="dcterms:W3CDTF">2021-01-28T18:43:00Z</dcterms:modified>
</cp:coreProperties>
</file>