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0C16" w14:textId="77777777" w:rsidR="00586AC7" w:rsidRPr="006D2A1C" w:rsidRDefault="00586AC7" w:rsidP="00586AC7">
      <w:pPr>
        <w:rPr>
          <w:rFonts w:ascii="Palatino Linotype" w:hAnsi="Palatino Linotype"/>
          <w:sz w:val="24"/>
          <w:szCs w:val="24"/>
        </w:rPr>
      </w:pPr>
      <w:r w:rsidRPr="006D2A1C">
        <w:rPr>
          <w:rFonts w:ascii="Palatino Linotype" w:hAnsi="Palatino Linotype"/>
          <w:b/>
          <w:bCs/>
          <w:sz w:val="24"/>
          <w:szCs w:val="24"/>
        </w:rPr>
        <w:t xml:space="preserve">Vacancies: </w:t>
      </w:r>
      <w:r w:rsidR="00790568" w:rsidRPr="006D2A1C">
        <w:rPr>
          <w:rFonts w:ascii="Palatino Linotype" w:hAnsi="Palatino Linotype"/>
          <w:b/>
          <w:bCs/>
          <w:sz w:val="24"/>
          <w:szCs w:val="24"/>
        </w:rPr>
        <w:t>One vacancy for an in-house barrister</w:t>
      </w:r>
      <w:r w:rsidR="00E97F4F" w:rsidRPr="006D2A1C">
        <w:rPr>
          <w:rFonts w:ascii="Palatino Linotype" w:hAnsi="Palatino Linotype"/>
          <w:b/>
          <w:bCs/>
          <w:sz w:val="24"/>
          <w:szCs w:val="24"/>
        </w:rPr>
        <w:t xml:space="preserve"> on the Legal Services Committee</w:t>
      </w:r>
    </w:p>
    <w:p w14:paraId="373F72C6" w14:textId="77777777" w:rsidR="002F60E2" w:rsidRPr="006D2A1C" w:rsidRDefault="00B2421C" w:rsidP="00790568">
      <w:pPr>
        <w:rPr>
          <w:rFonts w:ascii="Palatino Linotype" w:hAnsi="Palatino Linotype"/>
          <w:sz w:val="24"/>
          <w:szCs w:val="24"/>
        </w:rPr>
      </w:pPr>
      <w:r w:rsidRPr="006D2A1C">
        <w:rPr>
          <w:rFonts w:ascii="Palatino Linotype" w:hAnsi="Palatino Linotype"/>
          <w:sz w:val="24"/>
          <w:szCs w:val="24"/>
        </w:rPr>
        <w:t xml:space="preserve">The </w:t>
      </w:r>
      <w:r w:rsidR="002F60E2" w:rsidRPr="006D2A1C">
        <w:rPr>
          <w:rFonts w:ascii="Palatino Linotype" w:hAnsi="Palatino Linotype"/>
          <w:sz w:val="24"/>
          <w:szCs w:val="24"/>
        </w:rPr>
        <w:t>Legal Services Committee</w:t>
      </w:r>
      <w:r w:rsidRPr="006D2A1C">
        <w:rPr>
          <w:rFonts w:ascii="Palatino Linotype" w:hAnsi="Palatino Linotype"/>
          <w:sz w:val="24"/>
          <w:szCs w:val="24"/>
        </w:rPr>
        <w:t xml:space="preserve"> works tirelessly to represent the interests of barristers on matters </w:t>
      </w:r>
      <w:r w:rsidR="00E97F4F" w:rsidRPr="006D2A1C">
        <w:rPr>
          <w:rFonts w:ascii="Palatino Linotype" w:hAnsi="Palatino Linotype"/>
          <w:sz w:val="24"/>
          <w:szCs w:val="24"/>
        </w:rPr>
        <w:t>concerning</w:t>
      </w:r>
      <w:r w:rsidRPr="006D2A1C">
        <w:rPr>
          <w:rFonts w:ascii="Palatino Linotype" w:hAnsi="Palatino Linotype"/>
          <w:sz w:val="24"/>
          <w:szCs w:val="24"/>
        </w:rPr>
        <w:t xml:space="preserve"> the provision of legal services </w:t>
      </w:r>
      <w:r w:rsidR="00E97F4F" w:rsidRPr="006D2A1C">
        <w:rPr>
          <w:rFonts w:ascii="Palatino Linotype" w:hAnsi="Palatino Linotype"/>
          <w:sz w:val="24"/>
          <w:szCs w:val="24"/>
        </w:rPr>
        <w:t xml:space="preserve">both </w:t>
      </w:r>
      <w:r w:rsidRPr="006D2A1C">
        <w:rPr>
          <w:rFonts w:ascii="Palatino Linotype" w:hAnsi="Palatino Linotype"/>
          <w:sz w:val="24"/>
          <w:szCs w:val="24"/>
        </w:rPr>
        <w:t>to their clients</w:t>
      </w:r>
      <w:r w:rsidR="00E97F4F" w:rsidRPr="006D2A1C">
        <w:rPr>
          <w:rFonts w:ascii="Palatino Linotype" w:hAnsi="Palatino Linotype"/>
          <w:sz w:val="24"/>
          <w:szCs w:val="24"/>
        </w:rPr>
        <w:t xml:space="preserve"> and as a wider policy area</w:t>
      </w:r>
      <w:r w:rsidRPr="006D2A1C">
        <w:rPr>
          <w:rFonts w:ascii="Palatino Linotype" w:hAnsi="Palatino Linotype"/>
          <w:sz w:val="24"/>
          <w:szCs w:val="24"/>
        </w:rPr>
        <w:t xml:space="preserve">. </w:t>
      </w:r>
      <w:r w:rsidR="0084122C" w:rsidRPr="006D2A1C">
        <w:rPr>
          <w:rFonts w:ascii="Palatino Linotype" w:hAnsi="Palatino Linotype"/>
          <w:sz w:val="24"/>
          <w:szCs w:val="24"/>
        </w:rPr>
        <w:t>Its focus</w:t>
      </w:r>
      <w:r w:rsidRPr="006D2A1C">
        <w:rPr>
          <w:rFonts w:ascii="Palatino Linotype" w:hAnsi="Palatino Linotype"/>
          <w:sz w:val="24"/>
          <w:szCs w:val="24"/>
        </w:rPr>
        <w:t xml:space="preserve"> includes: HMCTS’ court reform programme, reducing the court backlog, scheduling &amp; listing, extended operating hours, new Practice Directions and protocols, the move to remote hearings and remote working, and general administration of justice.</w:t>
      </w:r>
    </w:p>
    <w:p w14:paraId="1822D40C" w14:textId="7B4CE5BB" w:rsidR="002F60E2" w:rsidRPr="006D2A1C" w:rsidRDefault="002F60E2" w:rsidP="00790568">
      <w:pPr>
        <w:rPr>
          <w:rFonts w:ascii="Palatino Linotype" w:hAnsi="Palatino Linotype"/>
          <w:sz w:val="24"/>
          <w:szCs w:val="24"/>
        </w:rPr>
      </w:pPr>
      <w:r w:rsidRPr="006D2A1C">
        <w:rPr>
          <w:rFonts w:ascii="Palatino Linotype" w:hAnsi="Palatino Linotype"/>
          <w:sz w:val="24"/>
          <w:szCs w:val="24"/>
        </w:rPr>
        <w:t xml:space="preserve">The Committee is keen to attract new members who are in-house barristers, </w:t>
      </w:r>
      <w:r w:rsidR="0067374A" w:rsidRPr="006D2A1C">
        <w:rPr>
          <w:rFonts w:ascii="Palatino Linotype" w:hAnsi="Palatino Linotype"/>
          <w:sz w:val="24"/>
          <w:szCs w:val="24"/>
        </w:rPr>
        <w:t xml:space="preserve">whether in government, </w:t>
      </w:r>
      <w:r w:rsidR="00F45385" w:rsidRPr="006D2A1C">
        <w:rPr>
          <w:rFonts w:ascii="Palatino Linotype" w:hAnsi="Palatino Linotype"/>
          <w:sz w:val="24"/>
          <w:szCs w:val="24"/>
        </w:rPr>
        <w:t>charity,</w:t>
      </w:r>
      <w:r w:rsidR="0067374A" w:rsidRPr="006D2A1C">
        <w:rPr>
          <w:rFonts w:ascii="Palatino Linotype" w:hAnsi="Palatino Linotype"/>
          <w:sz w:val="24"/>
          <w:szCs w:val="24"/>
        </w:rPr>
        <w:t xml:space="preserve"> or commercial entities</w:t>
      </w:r>
      <w:r w:rsidR="00F45385" w:rsidRPr="006D2A1C">
        <w:rPr>
          <w:rFonts w:ascii="Palatino Linotype" w:hAnsi="Palatino Linotype"/>
          <w:sz w:val="24"/>
          <w:szCs w:val="24"/>
        </w:rPr>
        <w:t>,</w:t>
      </w:r>
      <w:r w:rsidR="0067374A" w:rsidRPr="006D2A1C">
        <w:rPr>
          <w:rFonts w:ascii="Palatino Linotype" w:hAnsi="Palatino Linotype"/>
          <w:sz w:val="24"/>
          <w:szCs w:val="24"/>
        </w:rPr>
        <w:t xml:space="preserve"> </w:t>
      </w:r>
      <w:r w:rsidRPr="006D2A1C">
        <w:rPr>
          <w:rFonts w:ascii="Palatino Linotype" w:hAnsi="Palatino Linotype"/>
          <w:sz w:val="24"/>
          <w:szCs w:val="24"/>
        </w:rPr>
        <w:t>to advance the Bar Council’s work on behalf of this area of the Bar.</w:t>
      </w:r>
    </w:p>
    <w:p w14:paraId="0B2D9A18" w14:textId="77777777" w:rsidR="00790568" w:rsidRPr="006D2A1C" w:rsidRDefault="00790568" w:rsidP="00790568">
      <w:pPr>
        <w:rPr>
          <w:rFonts w:ascii="Palatino Linotype" w:hAnsi="Palatino Linotype"/>
          <w:sz w:val="24"/>
          <w:szCs w:val="24"/>
        </w:rPr>
      </w:pPr>
      <w:r w:rsidRPr="006D2A1C">
        <w:rPr>
          <w:rFonts w:ascii="Palatino Linotype" w:hAnsi="Palatino Linotype"/>
          <w:sz w:val="24"/>
          <w:szCs w:val="24"/>
        </w:rPr>
        <w:t>Its recent activities have included:</w:t>
      </w:r>
    </w:p>
    <w:p w14:paraId="6F7D3400" w14:textId="77777777" w:rsidR="00790568" w:rsidRPr="006D2A1C" w:rsidRDefault="008A6C04" w:rsidP="00790568">
      <w:pPr>
        <w:pStyle w:val="ListParagraph"/>
        <w:numPr>
          <w:ilvl w:val="0"/>
          <w:numId w:val="3"/>
        </w:numPr>
        <w:rPr>
          <w:rFonts w:ascii="Palatino Linotype" w:hAnsi="Palatino Linotype"/>
          <w:sz w:val="24"/>
          <w:szCs w:val="24"/>
        </w:rPr>
      </w:pPr>
      <w:r w:rsidRPr="006D2A1C">
        <w:rPr>
          <w:rFonts w:ascii="Palatino Linotype" w:hAnsi="Palatino Linotype"/>
          <w:sz w:val="24"/>
          <w:szCs w:val="24"/>
        </w:rPr>
        <w:t>Responding to</w:t>
      </w:r>
      <w:r w:rsidR="00790568" w:rsidRPr="006D2A1C">
        <w:rPr>
          <w:rFonts w:ascii="Palatino Linotype" w:hAnsi="Palatino Linotype"/>
          <w:sz w:val="24"/>
          <w:szCs w:val="24"/>
        </w:rPr>
        <w:t xml:space="preserve"> </w:t>
      </w:r>
      <w:r w:rsidRPr="006D2A1C">
        <w:rPr>
          <w:rFonts w:ascii="Palatino Linotype" w:hAnsi="Palatino Linotype"/>
          <w:sz w:val="24"/>
          <w:szCs w:val="24"/>
        </w:rPr>
        <w:t xml:space="preserve">the challenges presented by </w:t>
      </w:r>
      <w:r w:rsidR="00790568" w:rsidRPr="006D2A1C">
        <w:rPr>
          <w:rFonts w:ascii="Palatino Linotype" w:hAnsi="Palatino Linotype"/>
          <w:sz w:val="24"/>
          <w:szCs w:val="24"/>
        </w:rPr>
        <w:t>Covid-19</w:t>
      </w:r>
      <w:r w:rsidRPr="006D2A1C">
        <w:rPr>
          <w:rFonts w:ascii="Palatino Linotype" w:hAnsi="Palatino Linotype"/>
          <w:sz w:val="24"/>
          <w:szCs w:val="24"/>
        </w:rPr>
        <w:t>,</w:t>
      </w:r>
      <w:r w:rsidR="00790568" w:rsidRPr="006D2A1C">
        <w:rPr>
          <w:rFonts w:ascii="Palatino Linotype" w:hAnsi="Palatino Linotype"/>
          <w:sz w:val="24"/>
          <w:szCs w:val="24"/>
        </w:rPr>
        <w:t xml:space="preserve"> </w:t>
      </w:r>
      <w:r w:rsidR="002F60E2" w:rsidRPr="006D2A1C">
        <w:rPr>
          <w:rFonts w:ascii="Palatino Linotype" w:hAnsi="Palatino Linotype"/>
          <w:sz w:val="24"/>
          <w:szCs w:val="24"/>
        </w:rPr>
        <w:t xml:space="preserve">such as </w:t>
      </w:r>
      <w:r w:rsidRPr="006D2A1C">
        <w:rPr>
          <w:rFonts w:ascii="Palatino Linotype" w:hAnsi="Palatino Linotype"/>
          <w:sz w:val="24"/>
          <w:szCs w:val="24"/>
        </w:rPr>
        <w:t>addressing the</w:t>
      </w:r>
      <w:r w:rsidR="002F60E2" w:rsidRPr="006D2A1C">
        <w:rPr>
          <w:rFonts w:ascii="Palatino Linotype" w:hAnsi="Palatino Linotype"/>
          <w:sz w:val="24"/>
          <w:szCs w:val="24"/>
        </w:rPr>
        <w:t xml:space="preserve"> rapidly developing situation over the course of three nationwide lockdowns and </w:t>
      </w:r>
      <w:r w:rsidRPr="006D2A1C">
        <w:rPr>
          <w:rFonts w:ascii="Palatino Linotype" w:hAnsi="Palatino Linotype"/>
          <w:sz w:val="24"/>
          <w:szCs w:val="24"/>
        </w:rPr>
        <w:t>working to mitigate its impact on</w:t>
      </w:r>
      <w:r w:rsidR="002F60E2" w:rsidRPr="006D2A1C">
        <w:rPr>
          <w:rFonts w:ascii="Palatino Linotype" w:hAnsi="Palatino Linotype"/>
          <w:sz w:val="24"/>
          <w:szCs w:val="24"/>
        </w:rPr>
        <w:t xml:space="preserve"> barristers and their practices,</w:t>
      </w:r>
      <w:r w:rsidR="00790568" w:rsidRPr="006D2A1C">
        <w:rPr>
          <w:rFonts w:ascii="Palatino Linotype" w:hAnsi="Palatino Linotype"/>
          <w:sz w:val="24"/>
          <w:szCs w:val="24"/>
        </w:rPr>
        <w:t xml:space="preserve"> the move to remote working and remote hearings, and safety and hygiene </w:t>
      </w:r>
      <w:r w:rsidR="002F60E2" w:rsidRPr="006D2A1C">
        <w:rPr>
          <w:rFonts w:ascii="Palatino Linotype" w:hAnsi="Palatino Linotype"/>
          <w:sz w:val="24"/>
          <w:szCs w:val="24"/>
        </w:rPr>
        <w:t>across</w:t>
      </w:r>
      <w:r w:rsidR="00790568" w:rsidRPr="006D2A1C">
        <w:rPr>
          <w:rFonts w:ascii="Palatino Linotype" w:hAnsi="Palatino Linotype"/>
          <w:sz w:val="24"/>
          <w:szCs w:val="24"/>
        </w:rPr>
        <w:t xml:space="preserve"> the court estate</w:t>
      </w:r>
    </w:p>
    <w:p w14:paraId="3140E76D" w14:textId="77777777" w:rsidR="00790568" w:rsidRPr="006D2A1C" w:rsidRDefault="00790568" w:rsidP="00790568">
      <w:pPr>
        <w:pStyle w:val="ListParagraph"/>
        <w:rPr>
          <w:rFonts w:ascii="Palatino Linotype" w:hAnsi="Palatino Linotype"/>
          <w:sz w:val="24"/>
          <w:szCs w:val="24"/>
        </w:rPr>
      </w:pPr>
    </w:p>
    <w:p w14:paraId="21FB0B27" w14:textId="77777777" w:rsidR="00790568" w:rsidRPr="006D2A1C" w:rsidRDefault="00790568" w:rsidP="00790568">
      <w:pPr>
        <w:pStyle w:val="ListParagraph"/>
        <w:numPr>
          <w:ilvl w:val="0"/>
          <w:numId w:val="3"/>
        </w:numPr>
        <w:rPr>
          <w:rFonts w:ascii="Palatino Linotype" w:hAnsi="Palatino Linotype"/>
          <w:sz w:val="24"/>
          <w:szCs w:val="24"/>
        </w:rPr>
      </w:pPr>
      <w:r w:rsidRPr="006D2A1C">
        <w:rPr>
          <w:rFonts w:ascii="Palatino Linotype" w:hAnsi="Palatino Linotype"/>
          <w:sz w:val="24"/>
          <w:szCs w:val="24"/>
        </w:rPr>
        <w:t>Responding to various consultations, including on alignment of the fees for online and paper civil money and possession claims, reforms to arrangements for obtaining permission to appeal from the Upper Tribunal to the Court of Appeal, and devolved tribunals in Wales</w:t>
      </w:r>
      <w:r w:rsidRPr="006D2A1C">
        <w:rPr>
          <w:rFonts w:ascii="Palatino Linotype" w:hAnsi="Palatino Linotype"/>
          <w:sz w:val="24"/>
          <w:szCs w:val="24"/>
        </w:rPr>
        <w:br/>
      </w:r>
    </w:p>
    <w:p w14:paraId="36E7A6BE" w14:textId="77777777" w:rsidR="00790568" w:rsidRPr="006D2A1C" w:rsidRDefault="00790568" w:rsidP="00790568">
      <w:pPr>
        <w:pStyle w:val="ListParagraph"/>
        <w:numPr>
          <w:ilvl w:val="0"/>
          <w:numId w:val="3"/>
        </w:numPr>
        <w:rPr>
          <w:rFonts w:ascii="Palatino Linotype" w:hAnsi="Palatino Linotype"/>
          <w:sz w:val="24"/>
          <w:szCs w:val="24"/>
        </w:rPr>
      </w:pPr>
      <w:r w:rsidRPr="006D2A1C">
        <w:rPr>
          <w:rFonts w:ascii="Palatino Linotype" w:hAnsi="Palatino Linotype"/>
          <w:sz w:val="24"/>
          <w:szCs w:val="24"/>
        </w:rPr>
        <w:t>Liaising with HMCTS on its ongoing court reform and digitisation project to ensure they are aware of the impact proposed changes will have to members of the Bar</w:t>
      </w:r>
    </w:p>
    <w:p w14:paraId="6FF49D1D" w14:textId="77777777" w:rsidR="00790568" w:rsidRPr="006D2A1C" w:rsidRDefault="00790568" w:rsidP="00790568">
      <w:pPr>
        <w:rPr>
          <w:rFonts w:ascii="Palatino Linotype" w:hAnsi="Palatino Linotype"/>
          <w:sz w:val="24"/>
          <w:szCs w:val="24"/>
        </w:rPr>
      </w:pPr>
      <w:r w:rsidRPr="006D2A1C">
        <w:rPr>
          <w:rFonts w:ascii="Palatino Linotype" w:hAnsi="Palatino Linotype"/>
          <w:sz w:val="24"/>
          <w:szCs w:val="24"/>
        </w:rPr>
        <w:t>The Legal Services Committee reports to the Bar Council and its General Management Committee. It has three reporting Panels: the IT Panel, the Direct Access Panel, and the Alternative Dispute Resolution (ADR) Panel.</w:t>
      </w:r>
    </w:p>
    <w:p w14:paraId="163C566D" w14:textId="77777777" w:rsidR="00790568" w:rsidRPr="006D2A1C" w:rsidRDefault="00790568" w:rsidP="00790568">
      <w:pPr>
        <w:numPr>
          <w:ilvl w:val="0"/>
          <w:numId w:val="1"/>
        </w:numPr>
        <w:rPr>
          <w:rFonts w:ascii="Palatino Linotype" w:hAnsi="Palatino Linotype"/>
          <w:sz w:val="24"/>
          <w:szCs w:val="24"/>
        </w:rPr>
      </w:pPr>
      <w:r w:rsidRPr="006D2A1C">
        <w:rPr>
          <w:rFonts w:ascii="Palatino Linotype" w:hAnsi="Palatino Linotype"/>
          <w:sz w:val="24"/>
          <w:szCs w:val="24"/>
        </w:rPr>
        <w:t>There are 6 meetings per year</w:t>
      </w:r>
    </w:p>
    <w:p w14:paraId="23CC54DD" w14:textId="009E5C42" w:rsidR="00790568" w:rsidRPr="006D2A1C" w:rsidRDefault="00790568" w:rsidP="00790568">
      <w:pPr>
        <w:numPr>
          <w:ilvl w:val="0"/>
          <w:numId w:val="1"/>
        </w:numPr>
        <w:rPr>
          <w:rFonts w:ascii="Palatino Linotype" w:hAnsi="Palatino Linotype"/>
          <w:sz w:val="24"/>
          <w:szCs w:val="24"/>
        </w:rPr>
      </w:pPr>
      <w:r w:rsidRPr="006D2A1C">
        <w:rPr>
          <w:rFonts w:ascii="Palatino Linotype" w:hAnsi="Palatino Linotype"/>
          <w:sz w:val="24"/>
          <w:szCs w:val="24"/>
        </w:rPr>
        <w:t xml:space="preserve">The Chairs </w:t>
      </w:r>
      <w:r w:rsidR="004E7F7F" w:rsidRPr="006D2A1C">
        <w:rPr>
          <w:rFonts w:ascii="Palatino Linotype" w:hAnsi="Palatino Linotype"/>
          <w:sz w:val="24"/>
          <w:szCs w:val="24"/>
        </w:rPr>
        <w:t>are</w:t>
      </w:r>
      <w:r w:rsidRPr="006D2A1C">
        <w:rPr>
          <w:rFonts w:ascii="Palatino Linotype" w:hAnsi="Palatino Linotype"/>
          <w:sz w:val="24"/>
          <w:szCs w:val="24"/>
        </w:rPr>
        <w:t xml:space="preserve"> Caroline Goodwin QC,</w:t>
      </w:r>
      <w:r w:rsidR="004E7F7F" w:rsidRPr="006D2A1C">
        <w:rPr>
          <w:rFonts w:ascii="Palatino Linotype" w:hAnsi="Palatino Linotype"/>
          <w:sz w:val="24"/>
          <w:szCs w:val="24"/>
        </w:rPr>
        <w:t xml:space="preserve"> of</w:t>
      </w:r>
      <w:r w:rsidRPr="006D2A1C">
        <w:rPr>
          <w:rFonts w:ascii="Palatino Linotype" w:hAnsi="Palatino Linotype"/>
          <w:sz w:val="24"/>
          <w:szCs w:val="24"/>
        </w:rPr>
        <w:t xml:space="preserve"> </w:t>
      </w:r>
      <w:r w:rsidR="008B0B98" w:rsidRPr="006D2A1C">
        <w:rPr>
          <w:rFonts w:ascii="Palatino Linotype" w:hAnsi="Palatino Linotype"/>
          <w:sz w:val="24"/>
          <w:szCs w:val="24"/>
        </w:rPr>
        <w:t xml:space="preserve">both </w:t>
      </w:r>
      <w:r w:rsidRPr="006D2A1C">
        <w:rPr>
          <w:rFonts w:ascii="Palatino Linotype" w:hAnsi="Palatino Linotype"/>
          <w:sz w:val="24"/>
          <w:szCs w:val="24"/>
        </w:rPr>
        <w:t xml:space="preserve">Trinity </w:t>
      </w:r>
      <w:r w:rsidR="008B0B98" w:rsidRPr="006D2A1C">
        <w:rPr>
          <w:rFonts w:ascii="Palatino Linotype" w:hAnsi="Palatino Linotype"/>
          <w:sz w:val="24"/>
          <w:szCs w:val="24"/>
        </w:rPr>
        <w:t xml:space="preserve">and Carmelite </w:t>
      </w:r>
      <w:r w:rsidRPr="006D2A1C">
        <w:rPr>
          <w:rFonts w:ascii="Palatino Linotype" w:hAnsi="Palatino Linotype"/>
          <w:sz w:val="24"/>
          <w:szCs w:val="24"/>
        </w:rPr>
        <w:t>Chambers; and Jacqueline Reid,</w:t>
      </w:r>
      <w:r w:rsidR="004E7F7F" w:rsidRPr="006D2A1C">
        <w:rPr>
          <w:rFonts w:ascii="Palatino Linotype" w:hAnsi="Palatino Linotype"/>
          <w:sz w:val="24"/>
          <w:szCs w:val="24"/>
        </w:rPr>
        <w:t xml:space="preserve"> of</w:t>
      </w:r>
      <w:r w:rsidRPr="006D2A1C">
        <w:rPr>
          <w:rFonts w:ascii="Palatino Linotype" w:hAnsi="Palatino Linotype"/>
          <w:sz w:val="24"/>
          <w:szCs w:val="24"/>
        </w:rPr>
        <w:t xml:space="preserve"> 11 South Square</w:t>
      </w:r>
    </w:p>
    <w:p w14:paraId="70E05DC7" w14:textId="77777777" w:rsidR="00790568" w:rsidRPr="006D2A1C" w:rsidRDefault="00790568" w:rsidP="00790568">
      <w:pPr>
        <w:rPr>
          <w:rFonts w:ascii="Palatino Linotype" w:hAnsi="Palatino Linotype"/>
          <w:sz w:val="24"/>
          <w:szCs w:val="24"/>
          <w:u w:val="single"/>
        </w:rPr>
      </w:pPr>
      <w:r w:rsidRPr="006D2A1C">
        <w:rPr>
          <w:rFonts w:ascii="Palatino Linotype" w:hAnsi="Palatino Linotype"/>
          <w:sz w:val="24"/>
          <w:szCs w:val="24"/>
          <w:u w:val="single"/>
        </w:rPr>
        <w:t>How to apply</w:t>
      </w:r>
    </w:p>
    <w:p w14:paraId="6A7A7DAC" w14:textId="77777777" w:rsidR="00790568" w:rsidRPr="006D2A1C" w:rsidRDefault="00790568" w:rsidP="00790568">
      <w:pPr>
        <w:rPr>
          <w:rFonts w:ascii="Palatino Linotype" w:hAnsi="Palatino Linotype"/>
          <w:sz w:val="24"/>
          <w:szCs w:val="24"/>
        </w:rPr>
      </w:pPr>
      <w:r w:rsidRPr="006D2A1C">
        <w:rPr>
          <w:rFonts w:ascii="Palatino Linotype" w:hAnsi="Palatino Linotype"/>
          <w:sz w:val="24"/>
          <w:szCs w:val="24"/>
        </w:rPr>
        <w:t xml:space="preserve">Applicants should send a copy of their CV accompanied by a short, written statement stating their suitability for the role and describing their skills and </w:t>
      </w:r>
      <w:r w:rsidRPr="006D2A1C">
        <w:rPr>
          <w:rFonts w:ascii="Palatino Linotype" w:hAnsi="Palatino Linotype"/>
          <w:sz w:val="24"/>
          <w:szCs w:val="24"/>
        </w:rPr>
        <w:lastRenderedPageBreak/>
        <w:t xml:space="preserve">experience, to: Stuart McMillan, Policy Analyst: Legal Practice &amp; Remuneration, </w:t>
      </w:r>
      <w:hyperlink r:id="rId5" w:history="1">
        <w:r w:rsidRPr="006D2A1C">
          <w:rPr>
            <w:rStyle w:val="Hyperlink"/>
            <w:rFonts w:ascii="Palatino Linotype" w:hAnsi="Palatino Linotype"/>
            <w:sz w:val="24"/>
            <w:szCs w:val="24"/>
          </w:rPr>
          <w:t>SMcMillan@BarCouncil.org.uk</w:t>
        </w:r>
      </w:hyperlink>
    </w:p>
    <w:p w14:paraId="78341C5A" w14:textId="766E9BB9" w:rsidR="00790568" w:rsidRPr="006D2A1C" w:rsidRDefault="00790568" w:rsidP="00790568">
      <w:pPr>
        <w:rPr>
          <w:rFonts w:ascii="Palatino Linotype" w:hAnsi="Palatino Linotype"/>
          <w:sz w:val="24"/>
          <w:szCs w:val="24"/>
        </w:rPr>
      </w:pPr>
      <w:r w:rsidRPr="006D2A1C">
        <w:rPr>
          <w:rFonts w:ascii="Palatino Linotype" w:hAnsi="Palatino Linotype"/>
          <w:sz w:val="24"/>
          <w:szCs w:val="24"/>
        </w:rPr>
        <w:t xml:space="preserve">The closing date for applications is </w:t>
      </w:r>
      <w:r w:rsidRPr="006D2A1C">
        <w:rPr>
          <w:rFonts w:ascii="Palatino Linotype" w:hAnsi="Palatino Linotype"/>
          <w:b/>
          <w:bCs/>
          <w:sz w:val="24"/>
          <w:szCs w:val="24"/>
        </w:rPr>
        <w:t xml:space="preserve">10:00, Friday </w:t>
      </w:r>
      <w:r w:rsidR="00B518FB" w:rsidRPr="006D2A1C">
        <w:rPr>
          <w:rFonts w:ascii="Palatino Linotype" w:hAnsi="Palatino Linotype"/>
          <w:b/>
          <w:bCs/>
          <w:sz w:val="24"/>
          <w:szCs w:val="24"/>
        </w:rPr>
        <w:t>5 November.</w:t>
      </w:r>
    </w:p>
    <w:p w14:paraId="5E4F2336" w14:textId="77777777" w:rsidR="006D2A1C" w:rsidRPr="006D2A1C" w:rsidRDefault="006D2A1C" w:rsidP="006D2A1C">
      <w:pPr>
        <w:pStyle w:val="NormalWeb"/>
        <w:shd w:val="clear" w:color="auto" w:fill="FFFFFF"/>
        <w:spacing w:before="0" w:beforeAutospacing="0" w:after="0" w:afterAutospacing="0"/>
        <w:jc w:val="both"/>
        <w:rPr>
          <w:rFonts w:ascii="Palatino Linotype" w:hAnsi="Palatino Linotype"/>
          <w:b/>
          <w:bCs/>
        </w:rPr>
      </w:pPr>
      <w:r w:rsidRPr="006D2A1C">
        <w:rPr>
          <w:rFonts w:ascii="Palatino Linotype" w:hAnsi="Palatino Linotype"/>
        </w:rPr>
        <w:t xml:space="preserve">The Bar Council is committed to ensuring fairness, </w:t>
      </w:r>
      <w:proofErr w:type="gramStart"/>
      <w:r w:rsidRPr="006D2A1C">
        <w:rPr>
          <w:rFonts w:ascii="Palatino Linotype" w:hAnsi="Palatino Linotype"/>
        </w:rPr>
        <w:t>transparency</w:t>
      </w:r>
      <w:proofErr w:type="gramEnd"/>
      <w:r w:rsidRPr="006D2A1C">
        <w:rPr>
          <w:rFonts w:ascii="Palatino Linotype" w:hAnsi="Palatino Linotype"/>
        </w:rPr>
        <w:t xml:space="preserve"> and openness in its recruitment processes.  In addition, consideration is given to matters of equality and diversity.</w:t>
      </w:r>
    </w:p>
    <w:p w14:paraId="0230A5FB" w14:textId="77777777" w:rsidR="002235E6" w:rsidRPr="006D2A1C" w:rsidRDefault="002235E6" w:rsidP="00790568">
      <w:pPr>
        <w:rPr>
          <w:rFonts w:ascii="Palatino Linotype" w:hAnsi="Palatino Linotype"/>
          <w:sz w:val="24"/>
          <w:szCs w:val="24"/>
        </w:rPr>
      </w:pPr>
    </w:p>
    <w:sectPr w:rsidR="002235E6" w:rsidRPr="006D2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401"/>
    <w:multiLevelType w:val="hybridMultilevel"/>
    <w:tmpl w:val="6068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AC0D6E"/>
    <w:multiLevelType w:val="multilevel"/>
    <w:tmpl w:val="EC08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314FA"/>
    <w:multiLevelType w:val="multilevel"/>
    <w:tmpl w:val="EC08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C7"/>
    <w:rsid w:val="002235E6"/>
    <w:rsid w:val="002F60E2"/>
    <w:rsid w:val="00387387"/>
    <w:rsid w:val="004E7F7F"/>
    <w:rsid w:val="00586AC7"/>
    <w:rsid w:val="005E07FC"/>
    <w:rsid w:val="00652A8B"/>
    <w:rsid w:val="0067374A"/>
    <w:rsid w:val="006D2A1C"/>
    <w:rsid w:val="00790568"/>
    <w:rsid w:val="0084122C"/>
    <w:rsid w:val="008A6C04"/>
    <w:rsid w:val="008B0B98"/>
    <w:rsid w:val="00AB02D3"/>
    <w:rsid w:val="00AB1134"/>
    <w:rsid w:val="00B2421C"/>
    <w:rsid w:val="00B33F36"/>
    <w:rsid w:val="00B518FB"/>
    <w:rsid w:val="00C84ED7"/>
    <w:rsid w:val="00E97F4F"/>
    <w:rsid w:val="00F4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D5BA"/>
  <w15:chartTrackingRefBased/>
  <w15:docId w15:val="{F295A274-4892-4F2E-A009-C0B2D7DF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6AC7"/>
    <w:rPr>
      <w:color w:val="0563C1"/>
      <w:u w:val="single"/>
    </w:rPr>
  </w:style>
  <w:style w:type="character" w:customStyle="1" w:styleId="UnresolvedMention1">
    <w:name w:val="Unresolved Mention1"/>
    <w:uiPriority w:val="99"/>
    <w:semiHidden/>
    <w:unhideWhenUsed/>
    <w:rsid w:val="00586AC7"/>
    <w:rPr>
      <w:color w:val="605E5C"/>
      <w:shd w:val="clear" w:color="auto" w:fill="E1DFDD"/>
    </w:rPr>
  </w:style>
  <w:style w:type="paragraph" w:styleId="ListParagraph">
    <w:name w:val="List Paragraph"/>
    <w:basedOn w:val="Normal"/>
    <w:uiPriority w:val="34"/>
    <w:qFormat/>
    <w:rsid w:val="005E07FC"/>
    <w:pPr>
      <w:ind w:left="720"/>
      <w:contextualSpacing/>
    </w:pPr>
  </w:style>
  <w:style w:type="paragraph" w:styleId="NormalWeb">
    <w:name w:val="Normal (Web)"/>
    <w:basedOn w:val="Normal"/>
    <w:uiPriority w:val="99"/>
    <w:semiHidden/>
    <w:unhideWhenUsed/>
    <w:rsid w:val="006D2A1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59649">
      <w:bodyDiv w:val="1"/>
      <w:marLeft w:val="0"/>
      <w:marRight w:val="0"/>
      <w:marTop w:val="0"/>
      <w:marBottom w:val="0"/>
      <w:divBdr>
        <w:top w:val="none" w:sz="0" w:space="0" w:color="auto"/>
        <w:left w:val="none" w:sz="0" w:space="0" w:color="auto"/>
        <w:bottom w:val="none" w:sz="0" w:space="0" w:color="auto"/>
        <w:right w:val="none" w:sz="0" w:space="0" w:color="auto"/>
      </w:divBdr>
      <w:divsChild>
        <w:div w:id="669410559">
          <w:marLeft w:val="0"/>
          <w:marRight w:val="0"/>
          <w:marTop w:val="0"/>
          <w:marBottom w:val="0"/>
          <w:divBdr>
            <w:top w:val="none" w:sz="0" w:space="0" w:color="auto"/>
            <w:left w:val="none" w:sz="0" w:space="0" w:color="auto"/>
            <w:bottom w:val="none" w:sz="0" w:space="0" w:color="auto"/>
            <w:right w:val="none" w:sz="0" w:space="0" w:color="auto"/>
          </w:divBdr>
          <w:divsChild>
            <w:div w:id="30687671">
              <w:marLeft w:val="0"/>
              <w:marRight w:val="0"/>
              <w:marTop w:val="0"/>
              <w:marBottom w:val="0"/>
              <w:divBdr>
                <w:top w:val="none" w:sz="0" w:space="0" w:color="auto"/>
                <w:left w:val="none" w:sz="0" w:space="0" w:color="auto"/>
                <w:bottom w:val="none" w:sz="0" w:space="0" w:color="auto"/>
                <w:right w:val="none" w:sz="0" w:space="0" w:color="auto"/>
              </w:divBdr>
              <w:divsChild>
                <w:div w:id="962689800">
                  <w:marLeft w:val="0"/>
                  <w:marRight w:val="0"/>
                  <w:marTop w:val="0"/>
                  <w:marBottom w:val="0"/>
                  <w:divBdr>
                    <w:top w:val="none" w:sz="0" w:space="0" w:color="auto"/>
                    <w:left w:val="none" w:sz="0" w:space="0" w:color="auto"/>
                    <w:bottom w:val="none" w:sz="0" w:space="0" w:color="auto"/>
                    <w:right w:val="none" w:sz="0" w:space="0" w:color="auto"/>
                  </w:divBdr>
                  <w:divsChild>
                    <w:div w:id="2219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5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cMillan@Bar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Links>
    <vt:vector size="6" baseType="variant">
      <vt:variant>
        <vt:i4>7864322</vt:i4>
      </vt:variant>
      <vt:variant>
        <vt:i4>0</vt:i4>
      </vt:variant>
      <vt:variant>
        <vt:i4>0</vt:i4>
      </vt:variant>
      <vt:variant>
        <vt:i4>5</vt:i4>
      </vt:variant>
      <vt:variant>
        <vt:lpwstr>mailto:SMcMillan@BarCouncil.org.uk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McMillan</dc:creator>
  <cp:keywords/>
  <dc:description/>
  <cp:lastModifiedBy>Amaka Rapu</cp:lastModifiedBy>
  <cp:revision>2</cp:revision>
  <dcterms:created xsi:type="dcterms:W3CDTF">2021-10-20T15:37:00Z</dcterms:created>
  <dcterms:modified xsi:type="dcterms:W3CDTF">2021-10-20T15:37:00Z</dcterms:modified>
</cp:coreProperties>
</file>